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8" w:rsidRDefault="00005CC8" w:rsidP="00005C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ЗАЯВИТЕЛИ!</w:t>
      </w:r>
    </w:p>
    <w:p w:rsidR="00005CC8" w:rsidRDefault="00005CC8" w:rsidP="00005C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C15" w:rsidRPr="00005CC8" w:rsidRDefault="00005CC8" w:rsidP="00005C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5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Филиал ФГБУ «ФКП Росреестра» по Ростовской области информирует Вас о том, что с</w:t>
      </w:r>
      <w:r w:rsidR="00E83ED7" w:rsidRPr="00005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="00A45C15" w:rsidRPr="00005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 2017 года вступает в силу Федеральный закон «О государственной кадастровой оценке»</w:t>
      </w:r>
    </w:p>
    <w:p w:rsidR="00005CC8" w:rsidRPr="00A45C15" w:rsidRDefault="00005CC8" w:rsidP="00005C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B28" w:rsidRDefault="00367B28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 2016 года принят Федеральный закон № 237-ФЗ «О государственной кадастровой оценке»</w:t>
      </w:r>
      <w:r w:rsidR="00FD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об оценке)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вступает в силу с 1 января 2017 года (кроме статьи 19 о внеочередной государственной кадастровой оценке).</w:t>
      </w:r>
    </w:p>
    <w:p w:rsidR="00BB3DDF" w:rsidRP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в отношении каждого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здания, помещения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подлежит определению его </w:t>
      </w: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стоимость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DDF" w:rsidRP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Кадастровая стоимость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публичный эквивал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стоимости объекта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учитывается при исчислении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налога, арендной платы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выкупной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приобретении из государственной и муниципальной собственности, </w:t>
      </w:r>
      <w:hyperlink r:id="rId4" w:tgtFrame="_parent" w:tooltip="Виды разрешенного использования (РВИ) земельного участка и зданий, строений и сооружений: Порядок определения, установления и изменения" w:history="1">
        <w:r w:rsidRPr="00BB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также в иных случаях, предусмотренных законодательством</w:t>
        </w:r>
      </w:hyperlink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DDF" w:rsidRPr="00BB3DDF" w:rsidRDefault="00BB3DDF" w:rsidP="00E83ED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Кадастровая стоимость земельного участка</w:t>
      </w:r>
    </w:p>
    <w:p w:rsidR="00BB3DDF" w:rsidRP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размер </w:t>
      </w: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кадастровой стоимости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основных составляющих, определяющих экономическую эффективность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объекта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затраты, связанные с приобретением и использованием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капитального строительства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определение </w:t>
      </w: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кадастровой стоимости 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многомиллионным потерям для его правообладателей либо по существу заблокировать отдельные способы 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B28" w:rsidRPr="00BB3DDF" w:rsidRDefault="000A119C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parent" w:tooltip="Определение кадастровой стоимости" w:history="1"/>
      <w:r w:rsidR="00E83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3DDF"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</w:t>
      </w:r>
      <w:r w:rsid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BB3DDF"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положено определение удельного показателя </w:t>
      </w:r>
      <w:r w:rsidR="00BB3DDF"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кадастровой стоимости</w:t>
      </w:r>
      <w:r w:rsidR="00BB3DDF"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одного кадастрового квартала в разрезе различных видов разрешенного использования участков</w:t>
      </w:r>
      <w:r w:rsid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назначения объектов капитального строительства</w:t>
      </w:r>
      <w:r w:rsidR="00367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DDF" w:rsidRPr="00BB3DDF" w:rsidRDefault="00BB3DDF" w:rsidP="00E83ED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Кадастровая стоимость</w:t>
      </w:r>
    </w:p>
    <w:p w:rsidR="00BB3DDF" w:rsidRP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это, на практике встречаются ситуации, когда </w:t>
      </w: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стоимость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явно завышается и является несоразмерной даже по отношению к его рыночной стоимости. </w:t>
      </w:r>
    </w:p>
    <w:p w:rsid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рода завышение является, как правило, следствием двух причин. Во-первых, неправильное отнесение земельного участка к тому или иному виду разрешенного использования (разница между удельной стоимостью 1 кв.м. земли между различными видами разрешенного использования может отличаться в десятки раз). Во-вторых, игнорирование при определении </w:t>
      </w: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кадастровой стоимости</w:t>
      </w:r>
      <w:r w:rsidR="0036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«общей» оценки конкретных индивидуальны</w:t>
      </w:r>
      <w:r w:rsidR="00367B2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показателей объектов недвижимости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</w:t>
      </w:r>
      <w:r w:rsidR="00367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негативно</w:t>
      </w:r>
      <w:proofErr w:type="gramEnd"/>
      <w:r w:rsidR="0036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 их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реальную стоимость (транспортная доступность, гидрологические особенности, правовая история и т. д.).</w:t>
      </w:r>
    </w:p>
    <w:p w:rsidR="00367B28" w:rsidRDefault="00367B28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закон направлен на совершенствование процедур определения кадастровой стоимости, так как ранее действующая система предусматривала проведение массовой кадастровой оценки физическими лицами, которые привлекались на конкурсной основе заказчиками </w:t>
      </w:r>
      <w:r w:rsidR="0093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стоимости, т.</w:t>
      </w:r>
      <w:r w:rsidRPr="0093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935DFA" w:rsidRPr="00935DFA">
        <w:rPr>
          <w:rStyle w:val="20"/>
          <w:rFonts w:eastAsiaTheme="minorHAnsi"/>
          <w:sz w:val="28"/>
          <w:szCs w:val="28"/>
        </w:rPr>
        <w:t xml:space="preserve"> </w:t>
      </w:r>
      <w:r w:rsidR="00935DFA" w:rsidRPr="00935DFA">
        <w:rPr>
          <w:rStyle w:val="blk"/>
          <w:rFonts w:ascii="Times New Roman" w:hAnsi="Times New Roman" w:cs="Times New Roman"/>
          <w:sz w:val="28"/>
          <w:szCs w:val="28"/>
        </w:rPr>
        <w:t>исполнительный орган государственной власти субъекта Российской Федерации</w:t>
      </w:r>
      <w:r w:rsidR="00935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445" w:rsidRDefault="00992445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система провоцировала «размывание» ответственности между заказчиком работ и исполнителем, т.е. оценщиком.</w:t>
      </w:r>
    </w:p>
    <w:p w:rsidR="00FD7925" w:rsidRDefault="00992445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закон предусматривает введение института государственных кадастровых оценщиков, т.е. передачу полномочий государственным бюджетным учреждениям, которые будут определять кадастровую стоимость на постоянной основе</w:t>
      </w:r>
      <w:r w:rsidR="00FD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6 Закона об оценке)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445" w:rsidRDefault="00FD7925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проведения массовой оценки бюджетные учреждения должны определять кадастровую стоимость каждого объекта недвижимости при его постановке на государственный кадастровый учет, а также при изменении характеристик объекта, влияющих на размер кадас</w:t>
      </w:r>
      <w:r w:rsidR="00AF2C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тровой стоимости, т.е.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площади, разрешенного использования, назначения, категории (статья 7 Закона об оценке).</w:t>
      </w:r>
    </w:p>
    <w:p w:rsidR="00AF2C02" w:rsidRDefault="00AF2C02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объектов, подлежащих оценке, формируется органами Росреестра (статья 13).</w:t>
      </w:r>
    </w:p>
    <w:p w:rsidR="00AF2C02" w:rsidRDefault="00AF2C02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проводится не чаще одного раза в три года (исключение – города федерального значения – не чаще одного раза в два года)</w:t>
      </w:r>
      <w:r w:rsidR="003B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реже одного раза в пять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Внеочередная кадастровая оценка проводится в случае оспаривания</w:t>
      </w:r>
      <w:r w:rsidR="003B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по основанию установления рыночной стоимости не менее чем по 30% объектов недвижимости в субъекте Российской Федерации (статья 11).</w:t>
      </w:r>
    </w:p>
    <w:p w:rsidR="00C465C3" w:rsidRDefault="00C465C3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является то положение, что работники бюджетного учреждения не вправе устанавливать рыночную стоимость для оспаривания кадастровой стоимости (часть 2 статьи 7). Таким образом, исключается еще одна коррупционная составляющая.</w:t>
      </w:r>
    </w:p>
    <w:p w:rsidR="00A41D0B" w:rsidRDefault="008E36D5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обязано исправлять единичные, а также системные ошибки, допущенные при определении кадастровой стоимости, </w:t>
      </w:r>
      <w:r w:rsidR="00A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изменение кадастровой стоимости допускается только в сторону понижения. </w:t>
      </w:r>
      <w:proofErr w:type="gramStart"/>
      <w:r w:rsidR="00A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в отношении одного из расположенных рядом земельных участков допущена ошибка (чаще всего принята достаточно высокая стоимость), в том случае, если ошибка будет доказана, для всех земельных участков с таким видом использования, расположенных в том же кадастровом квартале (а это обычно садоводческие товарищества, земли сельскохозяйственного назначения) стоимость </w:t>
      </w:r>
      <w:proofErr w:type="spellStart"/>
      <w:r w:rsidR="00A41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пересчитается</w:t>
      </w:r>
      <w:proofErr w:type="spellEnd"/>
      <w:r w:rsidR="00A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(статья 21).</w:t>
      </w:r>
      <w:proofErr w:type="gramEnd"/>
    </w:p>
    <w:p w:rsidR="008E36D5" w:rsidRDefault="00A41D0B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бюджетные учреждения обязаны </w:t>
      </w:r>
      <w:r w:rsidR="008E3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разъяснения, связанные с определением кадастровой стоимости</w:t>
      </w:r>
      <w:r w:rsidR="00A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(статьи 20</w:t>
      </w:r>
      <w:r w:rsidR="008E36D5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Таким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разом, по данным вопросам </w:t>
      </w:r>
      <w:r w:rsidR="008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искать «крайнего»</w:t>
      </w:r>
      <w:r w:rsidR="00B07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обычно и не удается сделать сейчас, когда множество органов</w:t>
      </w:r>
      <w:r w:rsidR="0035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</w:t>
      </w:r>
      <w:r w:rsidR="0035101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оценке, причем каждый</w:t>
      </w:r>
      <w:r w:rsidR="00B0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достаточно узкий участок оценочной деятельности.</w:t>
      </w:r>
    </w:p>
    <w:p w:rsidR="0032046E" w:rsidRDefault="00A41D0B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кадастровая стоимость будет определяться по единой методике, что повысит качество и обеспечит единообразие определения кадастровой стоимости. Расширится и упростится возможность для оспаривания оценки (статья 22).</w:t>
      </w:r>
    </w:p>
    <w:p w:rsidR="00BB3DDF" w:rsidRDefault="00A41D0B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с введением и применением Закона об оценке</w:t>
      </w:r>
      <w:r w:rsidR="00D3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увеличится поступление налогов. Причем увеличение должно произойти не в результате увеличения кадастровой стоимости или размера налоговых сборов, а в связи с </w:t>
      </w:r>
      <w:r w:rsidR="00D33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вовлечением в хозяйственный оборот большего количества объектов недвижимости, ранее находившихся в тени, а также правильной их кадастровой оценки.</w:t>
      </w:r>
    </w:p>
    <w:p w:rsidR="00005CC8" w:rsidRDefault="00005CC8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C8" w:rsidRDefault="00005CC8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C8" w:rsidRDefault="00005CC8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C8" w:rsidRDefault="00005CC8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C8" w:rsidRPr="00005CC8" w:rsidRDefault="00005CC8" w:rsidP="00005C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начальника территориального отдела № 3 </w:t>
      </w:r>
    </w:p>
    <w:p w:rsidR="00005CC8" w:rsidRPr="00005CC8" w:rsidRDefault="00005CC8" w:rsidP="00005C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ФГБУ «ФКП Росреестра» по Ростовской области </w:t>
      </w:r>
    </w:p>
    <w:p w:rsidR="00005CC8" w:rsidRPr="00005CC8" w:rsidRDefault="00005CC8" w:rsidP="00005C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Лазебина Екатерина Юрьевна</w:t>
      </w:r>
    </w:p>
    <w:sectPr w:rsidR="00005CC8" w:rsidRPr="00005CC8" w:rsidSect="00E83E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DDF"/>
    <w:rsid w:val="00005CC8"/>
    <w:rsid w:val="000A119C"/>
    <w:rsid w:val="001529AA"/>
    <w:rsid w:val="0032046E"/>
    <w:rsid w:val="00351010"/>
    <w:rsid w:val="00367B28"/>
    <w:rsid w:val="003B7A6D"/>
    <w:rsid w:val="004014D9"/>
    <w:rsid w:val="0042627B"/>
    <w:rsid w:val="008E36D5"/>
    <w:rsid w:val="00935DFA"/>
    <w:rsid w:val="00992445"/>
    <w:rsid w:val="00A41D0B"/>
    <w:rsid w:val="00A4255A"/>
    <w:rsid w:val="00A45C15"/>
    <w:rsid w:val="00AF2C02"/>
    <w:rsid w:val="00B07EA9"/>
    <w:rsid w:val="00B5116D"/>
    <w:rsid w:val="00BB3DDF"/>
    <w:rsid w:val="00C465C3"/>
    <w:rsid w:val="00D33A9B"/>
    <w:rsid w:val="00E83ED7"/>
    <w:rsid w:val="00F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AA"/>
  </w:style>
  <w:style w:type="paragraph" w:styleId="2">
    <w:name w:val="heading 2"/>
    <w:basedOn w:val="a"/>
    <w:link w:val="20"/>
    <w:uiPriority w:val="9"/>
    <w:qFormat/>
    <w:rsid w:val="00BB3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DDF"/>
    <w:rPr>
      <w:b/>
      <w:bCs/>
    </w:rPr>
  </w:style>
  <w:style w:type="character" w:styleId="a5">
    <w:name w:val="Hyperlink"/>
    <w:basedOn w:val="a0"/>
    <w:uiPriority w:val="99"/>
    <w:semiHidden/>
    <w:unhideWhenUsed/>
    <w:rsid w:val="00BB3DDF"/>
    <w:rPr>
      <w:color w:val="0000FF"/>
      <w:u w:val="single"/>
    </w:rPr>
  </w:style>
  <w:style w:type="character" w:customStyle="1" w:styleId="blk">
    <w:name w:val="blk"/>
    <w:basedOn w:val="a0"/>
    <w:rsid w:val="00935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m.ru/content/service/kadastrovayastoimost/1.php" TargetMode="External"/><Relationship Id="rId4" Type="http://schemas.openxmlformats.org/officeDocument/2006/relationships/hyperlink" Target="http://www.2m.ru/content/service/permitted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user1</cp:lastModifiedBy>
  <cp:revision>4</cp:revision>
  <dcterms:created xsi:type="dcterms:W3CDTF">2016-08-04T06:47:00Z</dcterms:created>
  <dcterms:modified xsi:type="dcterms:W3CDTF">2016-08-08T13:43:00Z</dcterms:modified>
</cp:coreProperties>
</file>