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ind w:left="0" w:firstLine="0"/>
        <w:jc w:val="both"/>
        <w:rPr>
          <w:rFonts w:ascii="Times New Roman" w:cs="Times New Roman" w:eastAsia="Times New Roman" w:hAnsi="Times New Roman"/>
          <w:color w:val="00000a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257175</wp:posOffset>
            </wp:positionH>
            <wp:positionV relativeFrom="paragraph">
              <wp:posOffset>0</wp:posOffset>
            </wp:positionV>
            <wp:extent cx="2238375" cy="1594803"/>
            <wp:effectExtent b="0" l="0" r="0" t="0"/>
            <wp:wrapNone/>
            <wp:docPr id="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38375" cy="159480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ind w:left="1" w:hanging="3"/>
        <w:jc w:val="both"/>
        <w:rPr>
          <w:rFonts w:ascii="Times New Roman" w:cs="Times New Roman" w:eastAsia="Times New Roman" w:hAnsi="Times New Roman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ind w:left="1" w:hanging="3"/>
        <w:jc w:val="both"/>
        <w:rPr>
          <w:rFonts w:ascii="Times New Roman" w:cs="Times New Roman" w:eastAsia="Times New Roman" w:hAnsi="Times New Roman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ind w:left="1" w:hanging="3"/>
        <w:jc w:val="both"/>
        <w:rPr>
          <w:rFonts w:ascii="Times New Roman" w:cs="Times New Roman" w:eastAsia="Times New Roman" w:hAnsi="Times New Roman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ind w:left="1" w:hanging="3"/>
        <w:jc w:val="both"/>
        <w:rPr>
          <w:rFonts w:ascii="Times New Roman" w:cs="Times New Roman" w:eastAsia="Times New Roman" w:hAnsi="Times New Roman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ind w:left="1" w:hanging="3"/>
        <w:jc w:val="both"/>
        <w:rPr>
          <w:rFonts w:ascii="Times New Roman" w:cs="Times New Roman" w:eastAsia="Times New Roman" w:hAnsi="Times New Roman"/>
          <w:b w:val="1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jc w:val="both"/>
        <w:rPr>
          <w:rFonts w:ascii="Times New Roman" w:cs="Times New Roman" w:eastAsia="Times New Roman" w:hAnsi="Times New Roman"/>
          <w:b w:val="1"/>
          <w:color w:val="00000a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Всероссийский Эко-марафон ПЕРЕРАБОТКА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осенью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 2024 года в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Ростовской области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 планирует проведение акции под девизом: «Zдай бумагу – помоги СВОим», который проводится при поддержке краудфандинг проекта «Подари Дерево»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single"/>
          <w:shd w:fill="auto" w:val="clear"/>
          <w:vertAlign w:val="baseline"/>
          <w:rtl w:val="0"/>
        </w:rPr>
        <w:t xml:space="preserve">www.подари-дерево.рф.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Акция будет  проходить в виде соревнований между районами и городами 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Ростовской области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С каждого собранного кг будет перечислено 2 руб. в региональные фонды поддержки  СВО. Все участники акции будут  награждены благодарностями и грамотами акции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«Zдай бумагу – помоги СВОим»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  По результатам марафона будет составлен «Зеленый рейтинг» среди всех районов - участников.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141" w:right="118" w:hanging="1.999999999999993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Оргкомитет акции: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+7-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977-340-42-4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1,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е-mail акции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ff"/>
          <w:sz w:val="24"/>
          <w:szCs w:val="24"/>
          <w:rtl w:val="0"/>
        </w:rPr>
        <w:t xml:space="preserve">61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@sdai-bumagu.com 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Как подготовиться к сдаче макулатуры?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Вторичной переработке подлежат: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глянцевые журналы, газеты, офисная бумага, тетради, крафт бумага, бумажная упаковка, книги, не представляющие литературной ценности и т.п.</w:t>
      </w:r>
    </w:p>
    <w:p w:rsidR="00000000" w:rsidDel="00000000" w:rsidP="00000000" w:rsidRDefault="00000000" w:rsidRPr="00000000" w14:paraId="00000011">
      <w:pPr>
        <w:ind w:left="141" w:right="118" w:hanging="1.999999999999993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color w:val="00000a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К сожалению, по техническим причинам гофрокартон не принимается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. В связи с его малой удельной плотностью малый вес при большом объёме в процессе транспортировки не перекрывает вреда от выхлопов автомобиля. В связи с этим нет технической возможности принимать гофрокартон.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Уважаемые участники!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 Для рационального проведения акции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взвешивается только вес машины на выгрузке.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 Взвешивание машины осуществляется на автомобильных весах, которые проходят ежегодную поверку Ростехнадзором.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По этим данным определяется вес отдельно взятого района или муниципалитета.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 При желании учреждение может выполнить предварительное взвешивание макулатуры самостоятельно. И уведомить об этом организаторов.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Можно сдавать документы администраций и организаций с истекшим сроком хранения, подготовленные к утилизации в установленном порядке. Мы гарантируем конфиденциальную утилизацию! (Лицензия на осуществление деятельности по сбору, транспортировки, обработке, утилизации обезвреживанию, размещению отходов I-IV классов опасности № (23)-230988-Т)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141" w:right="118" w:hanging="1.999999999999993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Макулатуру хорошо перевязать в плотные кипы или плотно и компактно сложить в коробки. Перед этим удалить пластиковые элементы, извлечь из файлов, металлические пружины отделить от старых календарей, тетрадей.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Мы приглашаем к участию все учебные заведения, общественные организации, предприятия, компании и другие учреждения всех населенных пунктов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sz w:val="24"/>
          <w:szCs w:val="24"/>
          <w:rtl w:val="0"/>
        </w:rPr>
        <w:t xml:space="preserve">Ростовской области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. Для этого нужно собрать ненужную макулатуру (необходимо собрать более 300 кг макулатуры в одном месте - это 6 стопок бумаги А4 высотой 120 см или около 850 книг, не имеющих литературной ценности), далее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оставить заявку на официальном сайте акции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80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 </w:t>
        </w:r>
      </w:hyperlink>
      <w:hyperlink r:id="rId9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ff"/>
            <w:sz w:val="24"/>
            <w:szCs w:val="24"/>
            <w:highlight w:val="white"/>
            <w:u w:val="single"/>
            <w:vertAlign w:val="baseline"/>
            <w:rtl w:val="0"/>
          </w:rPr>
          <w:t xml:space="preserve">Сдавайбумагу.рф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или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80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w</w:t>
        </w:r>
      </w:hyperlink>
      <w:hyperlink r:id="rId11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ww.Sdai-Bumagu.com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141" w:right="118" w:hanging="1.999999999999993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Отдельные граждане, желающие принять участие в акции, но не имеющие возможность собрать более 300 кг, могут обратиться по месту работы или в ближайшее учебное заведение, учреждение с предложением принять участие в акции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«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Zдай бумагу – помоги СВОим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!»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Оргкомитет акции: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+7-9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sz w:val="24"/>
          <w:szCs w:val="24"/>
          <w:rtl w:val="0"/>
        </w:rPr>
        <w:t xml:space="preserve">77-340-42-4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1,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е-mail акции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ff"/>
          <w:sz w:val="24"/>
          <w:szCs w:val="24"/>
          <w:rtl w:val="0"/>
        </w:rPr>
        <w:t xml:space="preserve">61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@sdai-bumagu.com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  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 результатам акции будет составлен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«Зеленый рейтинг» муниципалитетов.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Заявки на вывоз макулатуры необходимо оставлять заранее на официальном сайте акции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www.</w:t>
      </w:r>
      <w:hyperlink r:id="rId12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ff"/>
            <w:sz w:val="24"/>
            <w:szCs w:val="24"/>
            <w:highlight w:val="white"/>
            <w:u w:val="single"/>
            <w:vertAlign w:val="baseline"/>
            <w:rtl w:val="0"/>
          </w:rPr>
          <w:t xml:space="preserve">Сдавайбумагу.рф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вывоз собранной макулатуры будет осуществляться транспортом компании переработчика согласно расписанию акции.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141" w:right="118" w:hanging="1.999999999999993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4"/>
          <w:szCs w:val="24"/>
          <w:u w:val="none"/>
          <w:shd w:fill="auto" w:val="clear"/>
          <w:vertAlign w:val="baseline"/>
          <w:rtl w:val="0"/>
        </w:rPr>
        <w:t xml:space="preserve">Практикуйте в быту культуру отдельного сбора бумаги, таким образом, каждый может внести вклад в сохранение лесов и уменьшение объема мусора на полигонах.</w:t>
      </w:r>
    </w:p>
    <w:sectPr>
      <w:pgSz w:h="16838" w:w="11906" w:orient="portrait"/>
      <w:pgMar w:bottom="766" w:top="766" w:left="720" w:right="72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rFonts w:ascii="Calibri" w:cs="Calibri" w:eastAsia="Arial Unicode MS" w:hAnsi="Calibri"/>
      <w:color w:val="000000"/>
      <w:position w:val="-1"/>
      <w:sz w:val="22"/>
      <w:szCs w:val="22"/>
      <w:lang w:eastAsia="ar-SA"/>
    </w:rPr>
  </w:style>
  <w:style w:type="paragraph" w:styleId="1">
    <w:name w:val="heading 1"/>
    <w:basedOn w:val="a"/>
    <w:next w:val="a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2">
    <w:name w:val="heading 2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character" w:styleId="WW8Num1z0" w:customStyle="1">
    <w:name w:val="WW8Num1z0"/>
    <w:rPr>
      <w:rFonts w:ascii="Symbol" w:cs="Symbol" w:hAnsi="Symbol"/>
      <w:w w:val="100"/>
      <w:position w:val="-1"/>
      <w:effect w:val="none"/>
      <w:vertAlign w:val="baseline"/>
      <w:cs w:val="0"/>
      <w:em w:val="none"/>
    </w:rPr>
  </w:style>
  <w:style w:type="character" w:styleId="WW8Num1z1" w:customStyle="1">
    <w:name w:val="WW8Num1z1"/>
    <w:rPr>
      <w:rFonts w:ascii="Courier New" w:cs="Courier New" w:hAnsi="Courier New"/>
      <w:w w:val="100"/>
      <w:position w:val="-1"/>
      <w:effect w:val="none"/>
      <w:vertAlign w:val="baseline"/>
      <w:cs w:val="0"/>
      <w:em w:val="none"/>
    </w:rPr>
  </w:style>
  <w:style w:type="character" w:styleId="WW8Num1z2" w:customStyle="1">
    <w:name w:val="WW8Num1z2"/>
    <w:rPr>
      <w:rFonts w:ascii="Wingdings" w:cs="Wingdings" w:hAnsi="Wingdings"/>
      <w:w w:val="100"/>
      <w:position w:val="-1"/>
      <w:effect w:val="none"/>
      <w:vertAlign w:val="baseline"/>
      <w:cs w:val="0"/>
      <w:em w:val="none"/>
    </w:rPr>
  </w:style>
  <w:style w:type="character" w:styleId="WW8Num2z0" w:customStyle="1">
    <w:name w:val="WW8Num2z0"/>
    <w:rPr>
      <w:rFonts w:ascii="Symbol" w:cs="Symbol" w:hAnsi="Symbol"/>
      <w:w w:val="100"/>
      <w:position w:val="-1"/>
      <w:effect w:val="none"/>
      <w:vertAlign w:val="baseline"/>
      <w:cs w:val="0"/>
      <w:em w:val="none"/>
    </w:rPr>
  </w:style>
  <w:style w:type="character" w:styleId="WW8Num2z1" w:customStyle="1">
    <w:name w:val="WW8Num2z1"/>
    <w:rPr>
      <w:rFonts w:ascii="Courier New" w:cs="Courier New" w:hAnsi="Courier New"/>
      <w:w w:val="100"/>
      <w:position w:val="-1"/>
      <w:effect w:val="none"/>
      <w:vertAlign w:val="baseline"/>
      <w:cs w:val="0"/>
      <w:em w:val="none"/>
    </w:rPr>
  </w:style>
  <w:style w:type="character" w:styleId="WW8Num2z2" w:customStyle="1">
    <w:name w:val="WW8Num2z2"/>
    <w:rPr>
      <w:rFonts w:ascii="Wingdings" w:cs="Wingdings" w:hAnsi="Wingdings"/>
      <w:w w:val="100"/>
      <w:position w:val="-1"/>
      <w:effect w:val="none"/>
      <w:vertAlign w:val="baseline"/>
      <w:cs w:val="0"/>
      <w:em w:val="none"/>
    </w:rPr>
  </w:style>
  <w:style w:type="character" w:styleId="WW8Num3z0" w:customStyle="1">
    <w:name w:val="WW8Num3z0"/>
    <w:rPr>
      <w:rFonts w:ascii="Symbol" w:cs="Symbol" w:hAnsi="Symbol"/>
      <w:w w:val="100"/>
      <w:position w:val="-1"/>
      <w:effect w:val="none"/>
      <w:vertAlign w:val="baseline"/>
      <w:cs w:val="0"/>
      <w:em w:val="none"/>
    </w:rPr>
  </w:style>
  <w:style w:type="character" w:styleId="WW8Num3z1" w:customStyle="1">
    <w:name w:val="WW8Num3z1"/>
    <w:rPr>
      <w:rFonts w:ascii="Courier New" w:cs="Courier New" w:hAnsi="Courier New"/>
      <w:w w:val="100"/>
      <w:position w:val="-1"/>
      <w:effect w:val="none"/>
      <w:vertAlign w:val="baseline"/>
      <w:cs w:val="0"/>
      <w:em w:val="none"/>
    </w:rPr>
  </w:style>
  <w:style w:type="character" w:styleId="WW8Num3z2" w:customStyle="1">
    <w:name w:val="WW8Num3z2"/>
    <w:rPr>
      <w:rFonts w:ascii="Wingdings" w:cs="Wingdings" w:hAnsi="Wingdings"/>
      <w:w w:val="100"/>
      <w:position w:val="-1"/>
      <w:effect w:val="none"/>
      <w:vertAlign w:val="baseline"/>
      <w:cs w:val="0"/>
      <w:em w:val="none"/>
    </w:rPr>
  </w:style>
  <w:style w:type="character" w:styleId="WW8Num4z0" w:customStyle="1">
    <w:name w:val="WW8Num4z0"/>
    <w:rPr>
      <w:w w:val="100"/>
      <w:position w:val="-1"/>
      <w:effect w:val="none"/>
      <w:vertAlign w:val="baseline"/>
      <w:cs w:val="0"/>
      <w:em w:val="none"/>
    </w:rPr>
  </w:style>
  <w:style w:type="character" w:styleId="WW8Num4z1" w:customStyle="1">
    <w:name w:val="WW8Num4z1"/>
    <w:rPr>
      <w:w w:val="100"/>
      <w:position w:val="-1"/>
      <w:effect w:val="none"/>
      <w:vertAlign w:val="baseline"/>
      <w:cs w:val="0"/>
      <w:em w:val="none"/>
    </w:rPr>
  </w:style>
  <w:style w:type="character" w:styleId="WW8Num4z2" w:customStyle="1">
    <w:name w:val="WW8Num4z2"/>
    <w:rPr>
      <w:w w:val="100"/>
      <w:position w:val="-1"/>
      <w:effect w:val="none"/>
      <w:vertAlign w:val="baseline"/>
      <w:cs w:val="0"/>
      <w:em w:val="none"/>
    </w:rPr>
  </w:style>
  <w:style w:type="character" w:styleId="WW8Num4z3" w:customStyle="1">
    <w:name w:val="WW8Num4z3"/>
    <w:rPr>
      <w:w w:val="100"/>
      <w:position w:val="-1"/>
      <w:effect w:val="none"/>
      <w:vertAlign w:val="baseline"/>
      <w:cs w:val="0"/>
      <w:em w:val="none"/>
    </w:rPr>
  </w:style>
  <w:style w:type="character" w:styleId="WW8Num4z4" w:customStyle="1">
    <w:name w:val="WW8Num4z4"/>
    <w:rPr>
      <w:w w:val="100"/>
      <w:position w:val="-1"/>
      <w:effect w:val="none"/>
      <w:vertAlign w:val="baseline"/>
      <w:cs w:val="0"/>
      <w:em w:val="none"/>
    </w:rPr>
  </w:style>
  <w:style w:type="character" w:styleId="WW8Num4z5" w:customStyle="1">
    <w:name w:val="WW8Num4z5"/>
    <w:rPr>
      <w:w w:val="100"/>
      <w:position w:val="-1"/>
      <w:effect w:val="none"/>
      <w:vertAlign w:val="baseline"/>
      <w:cs w:val="0"/>
      <w:em w:val="none"/>
    </w:rPr>
  </w:style>
  <w:style w:type="character" w:styleId="WW8Num4z6" w:customStyle="1">
    <w:name w:val="WW8Num4z6"/>
    <w:rPr>
      <w:w w:val="100"/>
      <w:position w:val="-1"/>
      <w:effect w:val="none"/>
      <w:vertAlign w:val="baseline"/>
      <w:cs w:val="0"/>
      <w:em w:val="none"/>
    </w:rPr>
  </w:style>
  <w:style w:type="character" w:styleId="WW8Num4z7" w:customStyle="1">
    <w:name w:val="WW8Num4z7"/>
    <w:rPr>
      <w:w w:val="100"/>
      <w:position w:val="-1"/>
      <w:effect w:val="none"/>
      <w:vertAlign w:val="baseline"/>
      <w:cs w:val="0"/>
      <w:em w:val="none"/>
    </w:rPr>
  </w:style>
  <w:style w:type="character" w:styleId="WW8Num4z8" w:customStyle="1">
    <w:name w:val="WW8Num4z8"/>
    <w:rPr>
      <w:w w:val="100"/>
      <w:position w:val="-1"/>
      <w:effect w:val="none"/>
      <w:vertAlign w:val="baseline"/>
      <w:cs w:val="0"/>
      <w:em w:val="none"/>
    </w:rPr>
  </w:style>
  <w:style w:type="character" w:styleId="a4">
    <w:name w:val="Hyperlink"/>
    <w:rPr>
      <w:color w:val="000080"/>
      <w:w w:val="100"/>
      <w:position w:val="-1"/>
      <w:u w:val="single"/>
      <w:effect w:val="none"/>
      <w:vertAlign w:val="baseline"/>
      <w:cs w:val="0"/>
      <w:em w:val="none"/>
    </w:rPr>
  </w:style>
  <w:style w:type="character" w:styleId="apple-converted-space" w:customStyle="1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styleId="a5">
    <w:name w:val="Strong"/>
    <w:rPr>
      <w:b w:val="1"/>
      <w:bCs w:val="1"/>
      <w:w w:val="100"/>
      <w:position w:val="-1"/>
      <w:effect w:val="none"/>
      <w:vertAlign w:val="baseline"/>
      <w:cs w:val="0"/>
      <w:em w:val="none"/>
    </w:rPr>
  </w:style>
  <w:style w:type="character" w:styleId="a6" w:customStyle="1">
    <w:name w:val="Текст выноски Знак"/>
    <w:rPr>
      <w:rFonts w:ascii="Tahoma" w:cs="Tahoma" w:hAnsi="Tahoma"/>
      <w:color w:val="000000"/>
      <w:w w:val="100"/>
      <w:position w:val="-1"/>
      <w:sz w:val="16"/>
      <w:szCs w:val="16"/>
      <w:u w:val="none"/>
      <w:effect w:val="none"/>
      <w:vertAlign w:val="baseline"/>
      <w:cs w:val="0"/>
      <w:em w:val="none"/>
    </w:rPr>
  </w:style>
  <w:style w:type="character" w:styleId="a7">
    <w:name w:val="Unresolved Mention"/>
    <w:rPr>
      <w:color w:val="605e5c"/>
      <w:w w:val="100"/>
      <w:position w:val="-1"/>
      <w:effect w:val="none"/>
      <w:vertAlign w:val="baseline"/>
      <w:cs w:val="0"/>
      <w:em w:val="none"/>
    </w:rPr>
  </w:style>
  <w:style w:type="character" w:styleId="a8">
    <w:name w:val="FollowedHyperlink"/>
    <w:rPr>
      <w:color w:val="800000"/>
      <w:w w:val="100"/>
      <w:position w:val="-1"/>
      <w:u w:val="single"/>
      <w:effect w:val="none"/>
      <w:vertAlign w:val="baseline"/>
      <w:cs w:val="0"/>
      <w:em w:val="none"/>
    </w:rPr>
  </w:style>
  <w:style w:type="character" w:styleId="ListLabel1" w:customStyle="1">
    <w:name w:val="ListLabel 1"/>
    <w:rPr>
      <w:w w:val="100"/>
      <w:position w:val="-1"/>
      <w:effect w:val="none"/>
      <w:vertAlign w:val="baseline"/>
      <w:cs w:val="0"/>
      <w:em w:val="none"/>
    </w:rPr>
  </w:style>
  <w:style w:type="character" w:styleId="a9" w:customStyle="1">
    <w:name w:val="Символ сноски"/>
    <w:rPr>
      <w:w w:val="100"/>
      <w:position w:val="-1"/>
      <w:effect w:val="none"/>
      <w:vertAlign w:val="baseline"/>
      <w:cs w:val="0"/>
      <w:em w:val="none"/>
    </w:rPr>
  </w:style>
  <w:style w:type="character" w:styleId="aa" w:customStyle="1">
    <w:name w:val="Символы концевой сноски"/>
    <w:rPr>
      <w:w w:val="100"/>
      <w:position w:val="-1"/>
      <w:effect w:val="none"/>
      <w:vertAlign w:val="baseline"/>
      <w:cs w:val="0"/>
      <w:em w:val="none"/>
    </w:rPr>
  </w:style>
  <w:style w:type="paragraph" w:styleId="10" w:customStyle="1">
    <w:name w:val="Заголовок1"/>
    <w:basedOn w:val="a"/>
    <w:next w:val="ab"/>
    <w:pPr>
      <w:keepNext w:val="1"/>
      <w:spacing w:after="120" w:before="240"/>
    </w:pPr>
    <w:rPr>
      <w:rFonts w:ascii="Arial" w:cs="Lucida Sans" w:eastAsia="Microsoft YaHei" w:hAnsi="Arial"/>
      <w:sz w:val="28"/>
      <w:szCs w:val="28"/>
    </w:rPr>
  </w:style>
  <w:style w:type="paragraph" w:styleId="ab">
    <w:name w:val="Body Text"/>
    <w:basedOn w:val="a"/>
    <w:pPr>
      <w:spacing w:after="120"/>
    </w:pPr>
  </w:style>
  <w:style w:type="paragraph" w:styleId="ac">
    <w:name w:val="List"/>
    <w:basedOn w:val="ab"/>
    <w:rPr>
      <w:rFonts w:cs="Lucida Sans"/>
    </w:rPr>
  </w:style>
  <w:style w:type="paragraph" w:styleId="ad" w:customStyle="1">
    <w:name w:val="Название"/>
    <w:basedOn w:val="a"/>
    <w:pPr>
      <w:suppressLineNumbers w:val="1"/>
      <w:spacing w:after="120" w:before="120"/>
    </w:pPr>
    <w:rPr>
      <w:rFonts w:cs="Lucida Sans"/>
      <w:i w:val="1"/>
      <w:iCs w:val="1"/>
      <w:sz w:val="24"/>
      <w:szCs w:val="24"/>
    </w:rPr>
  </w:style>
  <w:style w:type="paragraph" w:styleId="11" w:customStyle="1">
    <w:name w:val="Указатель1"/>
    <w:basedOn w:val="a"/>
    <w:pPr>
      <w:suppressLineNumbers w:val="1"/>
    </w:pPr>
    <w:rPr>
      <w:rFonts w:cs="Lucida Sans"/>
    </w:rPr>
  </w:style>
  <w:style w:type="paragraph" w:styleId="ae" w:customStyle="1">
    <w:name w:val="Колонтитулы"/>
    <w:pPr>
      <w:tabs>
        <w:tab w:val="right" w:pos="9020"/>
      </w:tabs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Helvetica" w:cs="Arial Unicode MS" w:eastAsia="Arial Unicode MS" w:hAnsi="Helvetica"/>
      <w:color w:val="000000"/>
      <w:position w:val="-1"/>
      <w:sz w:val="24"/>
      <w:szCs w:val="24"/>
      <w:lang w:eastAsia="ar-SA"/>
    </w:rPr>
  </w:style>
  <w:style w:type="paragraph" w:styleId="af">
    <w:name w:val="Normal (Web)"/>
    <w:basedOn w:val="a"/>
    <w:uiPriority w:val="99"/>
    <w:pPr>
      <w:spacing w:after="100" w:before="100" w:line="100" w:lineRule="atLeast"/>
      <w:ind w:left="0" w:firstLine="0"/>
    </w:pPr>
    <w:rPr>
      <w:rFonts w:ascii="Times New Roman" w:cs="Times New Roman" w:eastAsia="Times New Roman" w:hAnsi="Times New Roman"/>
      <w:color w:val="00000a"/>
      <w:sz w:val="24"/>
      <w:szCs w:val="24"/>
    </w:rPr>
  </w:style>
  <w:style w:type="paragraph" w:styleId="af0">
    <w:name w:val="Balloon Text"/>
    <w:basedOn w:val="a"/>
    <w:qFormat w:val="1"/>
    <w:pPr>
      <w:spacing w:after="0" w:line="240" w:lineRule="auto"/>
    </w:pPr>
    <w:rPr>
      <w:rFonts w:ascii="Segoe UI" w:cs="Times New Roman" w:hAnsi="Segoe UI"/>
      <w:sz w:val="18"/>
      <w:szCs w:val="18"/>
    </w:rPr>
  </w:style>
  <w:style w:type="paragraph" w:styleId="af1">
    <w:name w:val="List Paragraph"/>
    <w:basedOn w:val="a"/>
    <w:pPr>
      <w:ind w:left="720" w:firstLine="0"/>
    </w:pPr>
  </w:style>
  <w:style w:type="paragraph" w:styleId="af2">
    <w:name w:val="header"/>
    <w:basedOn w:val="a"/>
    <w:pPr>
      <w:suppressLineNumbers w:val="1"/>
      <w:tabs>
        <w:tab w:val="center" w:pos="4819"/>
        <w:tab w:val="right" w:pos="9638"/>
      </w:tabs>
    </w:pPr>
  </w:style>
  <w:style w:type="paragraph" w:styleId="af3">
    <w:name w:val="footer"/>
    <w:basedOn w:val="a"/>
    <w:pPr>
      <w:suppressLineNumbers w:val="1"/>
      <w:tabs>
        <w:tab w:val="center" w:pos="4819"/>
        <w:tab w:val="right" w:pos="9638"/>
      </w:tabs>
    </w:pPr>
  </w:style>
  <w:style w:type="character" w:styleId="12" w:customStyle="1">
    <w:name w:val="Текст выноски Знак1"/>
    <w:rPr>
      <w:rFonts w:ascii="Segoe UI" w:cs="Segoe UI" w:eastAsia="Arial Unicode MS" w:hAnsi="Segoe UI"/>
      <w:color w:val="000000"/>
      <w:w w:val="100"/>
      <w:position w:val="-1"/>
      <w:sz w:val="18"/>
      <w:szCs w:val="18"/>
      <w:effect w:val="none"/>
      <w:vertAlign w:val="baseline"/>
      <w:cs w:val="0"/>
      <w:em w:val="none"/>
      <w:lang w:eastAsia="ar-SA"/>
    </w:rPr>
  </w:style>
  <w:style w:type="paragraph" w:styleId="af4">
    <w:name w:val="Subtitle"/>
    <w:basedOn w:val="a"/>
    <w:next w:val="a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://www.sdai-bumagu.com" TargetMode="External"/><Relationship Id="rId10" Type="http://schemas.openxmlformats.org/officeDocument/2006/relationships/hyperlink" Target="http://www.sdai-bumagu.com" TargetMode="External"/><Relationship Id="rId12" Type="http://schemas.openxmlformats.org/officeDocument/2006/relationships/hyperlink" Target="http://xn--80aaaddjb7b2a7b2ad.xn--p1ai/" TargetMode="External"/><Relationship Id="rId9" Type="http://schemas.openxmlformats.org/officeDocument/2006/relationships/hyperlink" Target="http://xn--80aaaddjb7b2a7b2ad.xn--p1ai/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http://xn--80aaaddjb7b2a7b2ad.xn--p1a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7ME1maBlj6hIsYDxZCtqeF/yJUQ==">CgMxLjA4AHIhMTNUWGdFU0lYQ1RkWGRoZjJzNFlnS2tQN0JNcmJNcG14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2024-01-29T08:13:00Z</dcterms:created>
  <dc:creator>Дарина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lpwstr>0</vt:lpwstr>
  </property>
  <property fmtid="{D5CDD505-2E9C-101B-9397-08002B2CF9AE}" pid="5" name="HyperlinksChanged">
    <vt:lpwstr>false</vt:lpwstr>
  </property>
  <property fmtid="{D5CDD505-2E9C-101B-9397-08002B2CF9AE}" pid="6" name="LinksUpToDate">
    <vt:lpwstr>false</vt:lpwstr>
  </property>
  <property fmtid="{D5CDD505-2E9C-101B-9397-08002B2CF9AE}" pid="7" name="ScaleCrop">
    <vt:lpwstr>false</vt:lpwstr>
  </property>
  <property fmtid="{D5CDD505-2E9C-101B-9397-08002B2CF9AE}" pid="8" name="ShareDoc">
    <vt:lpwstr>false</vt:lpwstr>
  </property>
</Properties>
</file>