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E5" w:rsidRPr="00A001E5" w:rsidRDefault="00A001E5" w:rsidP="00A001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E5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аукциона</w:t>
      </w:r>
    </w:p>
    <w:p w:rsidR="00A001E5" w:rsidRPr="00A001E5" w:rsidRDefault="00A001E5" w:rsidP="00A001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E5">
        <w:rPr>
          <w:rFonts w:ascii="Times New Roman" w:hAnsi="Times New Roman" w:cs="Times New Roman"/>
          <w:sz w:val="28"/>
          <w:szCs w:val="28"/>
        </w:rPr>
        <w:t>для закупки №0158300047214000005</w:t>
      </w:r>
    </w:p>
    <w:tbl>
      <w:tblPr>
        <w:tblW w:w="5274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897"/>
      </w:tblGrid>
      <w:tr w:rsidR="00A001E5" w:rsidRPr="00A001E5" w:rsidTr="00A001E5">
        <w:tc>
          <w:tcPr>
            <w:tcW w:w="2012" w:type="pct"/>
            <w:vAlign w:val="center"/>
            <w:hideMark/>
          </w:tcPr>
          <w:p w:rsidR="00A001E5" w:rsidRPr="00A001E5" w:rsidRDefault="00A001E5" w:rsidP="00A001E5">
            <w:pPr>
              <w:rPr>
                <w:b/>
                <w:bCs/>
              </w:rPr>
            </w:pP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>
            <w:pPr>
              <w:rPr>
                <w:b/>
                <w:bCs/>
              </w:rPr>
            </w:pP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t>Общая информация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Номер извещения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0158300047214000005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Наименование объекта закупки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Приобретение мусоровоза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Способ определения поставщика (подрядчика, испо</w:t>
            </w:r>
            <w:bookmarkStart w:id="0" w:name="_GoBack"/>
            <w:bookmarkEnd w:id="0"/>
            <w:r w:rsidRPr="00A001E5">
              <w:t>лнителя)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Электронный аукцион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РТС-тендер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http://www.rts-tender.ru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Закупку осуществляет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Заказчик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t>Контактная информация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Организация, осуществляющая закупку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Администрация Шолоховского городского поселения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Почтовый адрес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 xml:space="preserve">Российская Федерация, 347022, Ростовская </w:t>
            </w:r>
            <w:proofErr w:type="spellStart"/>
            <w:proofErr w:type="gramStart"/>
            <w:r w:rsidRPr="00A001E5">
              <w:t>обл</w:t>
            </w:r>
            <w:proofErr w:type="spellEnd"/>
            <w:proofErr w:type="gramEnd"/>
            <w:r w:rsidRPr="00A001E5">
              <w:t xml:space="preserve">, Белокалитвинский р-н, Шолоховский </w:t>
            </w:r>
            <w:proofErr w:type="spellStart"/>
            <w:r w:rsidRPr="00A001E5">
              <w:t>рп</w:t>
            </w:r>
            <w:proofErr w:type="spellEnd"/>
            <w:r w:rsidRPr="00A001E5">
              <w:t>, Комсомольская, 21, -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Место нахождения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 xml:space="preserve">Российская Федерация, 347022, Ростовская </w:t>
            </w:r>
            <w:proofErr w:type="spellStart"/>
            <w:proofErr w:type="gramStart"/>
            <w:r w:rsidRPr="00A001E5">
              <w:t>обл</w:t>
            </w:r>
            <w:proofErr w:type="spellEnd"/>
            <w:proofErr w:type="gramEnd"/>
            <w:r w:rsidRPr="00A001E5">
              <w:t xml:space="preserve">, Белокалитвинский р-н, Шолоховский </w:t>
            </w:r>
            <w:proofErr w:type="spellStart"/>
            <w:r w:rsidRPr="00A001E5">
              <w:t>рп</w:t>
            </w:r>
            <w:proofErr w:type="spellEnd"/>
            <w:r w:rsidRPr="00A001E5">
              <w:t>, Комсомольская, 21, -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Ответственное должностное лицо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Романенко Елена Владимировна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Адрес электронной почты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gp04450@donpac.ru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Номер контактного телефона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7-86383-54697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Факс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7-86383-54056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Дополнительная информация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Информация отсутствует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Дата и время начала подачи заявок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20.05.2014 17:00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Дата и время окончания подачи заявок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29.05.2014 09:00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Место подачи заявок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http://www.rts-tender.ru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Порядок подачи заявок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 xml:space="preserve">Для участия в аукционе участник закупки, получивший аккредитацию на электронной площадке, подает заявку на участие в аукционе. Заявки на участие в аукционе принимаются оператором электронной площадки, на которой будет проводиться аукцион до окончания срока подачи </w:t>
            </w:r>
            <w:r w:rsidRPr="00A001E5">
              <w:lastRenderedPageBreak/>
              <w:t>заявок, указанного в Информационной карте аукциона. В течение одного часа с момента получения заявки на участие в электронном аукционе оператор электронной площадки осуществляет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</w:t>
            </w:r>
            <w:proofErr w:type="gramStart"/>
            <w:r w:rsidRPr="00A001E5">
              <w:t>дств в р</w:t>
            </w:r>
            <w:proofErr w:type="gramEnd"/>
            <w:r w:rsidRPr="00A001E5">
              <w:t>азмере обеспечения указанной заявки.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lastRenderedPageBreak/>
              <w:t xml:space="preserve">Дата </w:t>
            </w:r>
            <w:proofErr w:type="gramStart"/>
            <w:r w:rsidRPr="00A001E5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30.05.2014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Дата проведения аукциона в электронной форме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02.06.2014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Дополнительная информация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Информация отсутствует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t>Условия контракта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Начальная (максимальная) цена контракта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1204000.00 Российский рубль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Источник финансирования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средства местного бюджета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Место доставки товара, выполнения работы, исполнения услуги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 xml:space="preserve">ул. </w:t>
            </w:r>
            <w:proofErr w:type="gramStart"/>
            <w:r w:rsidRPr="00A001E5">
              <w:t>Комсомольская</w:t>
            </w:r>
            <w:proofErr w:type="gramEnd"/>
            <w:r w:rsidRPr="00A001E5">
              <w:t xml:space="preserve">,21 </w:t>
            </w:r>
            <w:proofErr w:type="spellStart"/>
            <w:r w:rsidRPr="00A001E5">
              <w:t>рп</w:t>
            </w:r>
            <w:proofErr w:type="spellEnd"/>
            <w:r w:rsidRPr="00A001E5">
              <w:t xml:space="preserve"> Шолоховский Белокалитвинский район Ростовской области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Сроки поставки товара или завершения работы либо график оказания услуг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Поставка товара в течение 30 дней с момента заключения контракта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t>Объект закупки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Информация отсутствует</w:t>
            </w:r>
          </w:p>
        </w:tc>
      </w:tr>
      <w:tr w:rsidR="00A001E5" w:rsidRPr="00A001E5" w:rsidTr="00A001E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9"/>
              <w:gridCol w:w="1180"/>
              <w:gridCol w:w="1167"/>
              <w:gridCol w:w="1079"/>
              <w:gridCol w:w="1123"/>
              <w:gridCol w:w="1060"/>
            </w:tblGrid>
            <w:tr w:rsidR="00A001E5" w:rsidRPr="00A001E5">
              <w:tc>
                <w:tcPr>
                  <w:tcW w:w="0" w:type="auto"/>
                  <w:gridSpan w:val="6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Российский рубль</w:t>
                  </w:r>
                </w:p>
              </w:tc>
            </w:tr>
            <w:tr w:rsidR="00A001E5" w:rsidRPr="00A001E5"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 xml:space="preserve">Цена за </w:t>
                  </w:r>
                  <w:proofErr w:type="spellStart"/>
                  <w:r w:rsidRPr="00A001E5">
                    <w:t>ед</w:t>
                  </w:r>
                  <w:proofErr w:type="gramStart"/>
                  <w:r w:rsidRPr="00A001E5">
                    <w:t>.и</w:t>
                  </w:r>
                  <w:proofErr w:type="gramEnd"/>
                  <w:r w:rsidRPr="00A001E5">
                    <w:t>зм</w:t>
                  </w:r>
                  <w:proofErr w:type="spellEnd"/>
                  <w:r w:rsidRPr="00A001E5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Стоимость</w:t>
                  </w:r>
                </w:p>
              </w:tc>
            </w:tr>
            <w:tr w:rsidR="00A001E5" w:rsidRPr="00A001E5"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 xml:space="preserve">мусоровоз с задней ручной загрузкой, предназначен для механизированной погрузки твердых бытовых отходов в </w:t>
                  </w:r>
                  <w:r w:rsidRPr="00A001E5">
                    <w:lastRenderedPageBreak/>
                    <w:t>соответствии с Техническим заданием (Часть II документации об аукционе).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lastRenderedPageBreak/>
                    <w:t>34.10.54.811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proofErr w:type="gramStart"/>
                  <w:r w:rsidRPr="00A001E5"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1204000.00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t>1204000.00</w:t>
                  </w:r>
                </w:p>
              </w:tc>
            </w:tr>
            <w:tr w:rsidR="00A001E5" w:rsidRPr="00A001E5">
              <w:tc>
                <w:tcPr>
                  <w:tcW w:w="0" w:type="auto"/>
                  <w:gridSpan w:val="6"/>
                  <w:vAlign w:val="center"/>
                  <w:hideMark/>
                </w:tcPr>
                <w:p w:rsidR="00A001E5" w:rsidRPr="00A001E5" w:rsidRDefault="00A001E5" w:rsidP="00A001E5">
                  <w:r w:rsidRPr="00A001E5">
                    <w:lastRenderedPageBreak/>
                    <w:t>Итого: 1204000.00</w:t>
                  </w:r>
                </w:p>
              </w:tc>
            </w:tr>
          </w:tbl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Преимущества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>
            <w:r w:rsidRPr="00A001E5">
              <w:t xml:space="preserve">Не </w:t>
            </w:r>
            <w:proofErr w:type="gramStart"/>
            <w:r w:rsidRPr="00A001E5">
              <w:t>установлены</w:t>
            </w:r>
            <w:proofErr w:type="gramEnd"/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Требования к участникам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>
            <w:r w:rsidRPr="00A001E5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0000" w:rsidRPr="00A001E5" w:rsidRDefault="00A001E5" w:rsidP="00A001E5">
            <w:r w:rsidRPr="00A001E5">
              <w:t xml:space="preserve">Единые требования к участникам (в соответствии с частью 1 Статьи 31 Федерального закона № 44-ФЗ) 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A001E5">
              <w:t>являющихся</w:t>
            </w:r>
            <w:proofErr w:type="gramEnd"/>
            <w:r w:rsidRPr="00A001E5">
              <w:t xml:space="preserve"> объектом закупки. 2. правомочность участника закупки заключать контракт; 3. </w:t>
            </w:r>
            <w:proofErr w:type="spellStart"/>
            <w:r w:rsidRPr="00A001E5">
              <w:t>непроведение</w:t>
            </w:r>
            <w:proofErr w:type="spellEnd"/>
            <w:r w:rsidRPr="00A001E5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4. </w:t>
            </w:r>
            <w:proofErr w:type="spellStart"/>
            <w:r w:rsidRPr="00A001E5">
              <w:t>неприостановление</w:t>
            </w:r>
            <w:proofErr w:type="spellEnd"/>
            <w:r w:rsidRPr="00A001E5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A001E5">
              <w:t>5.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A001E5">
              <w:t xml:space="preserve"> обязанности </w:t>
            </w:r>
            <w:proofErr w:type="gramStart"/>
            <w:r w:rsidRPr="00A001E5">
              <w:t>заявителя</w:t>
            </w:r>
            <w:proofErr w:type="gramEnd"/>
            <w:r w:rsidRPr="00A001E5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6. отсутствие между участником закупки и заказчиком конфликта интересов, 7.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</w:t>
            </w:r>
            <w:r w:rsidRPr="00A001E5">
              <w:lastRenderedPageBreak/>
              <w:t xml:space="preserve">преступления в сфере экономики. 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>
            <w:r w:rsidRPr="00A001E5">
              <w:t xml:space="preserve">не </w:t>
            </w:r>
            <w:proofErr w:type="gramStart"/>
            <w:r w:rsidRPr="00A001E5">
              <w:t>установлены</w:t>
            </w:r>
            <w:proofErr w:type="gramEnd"/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t>Обеспечение заявок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Требуется обеспечение заявок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Размер обеспечения заявок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12040.00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Порядок внесения денежных сре</w:t>
            </w:r>
            <w:proofErr w:type="gramStart"/>
            <w:r w:rsidRPr="00A001E5">
              <w:t>дств в к</w:t>
            </w:r>
            <w:proofErr w:type="gramEnd"/>
            <w:r w:rsidRPr="00A001E5">
              <w:t>ачестве обеспечения заявок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>
            <w:r w:rsidRPr="00A001E5">
              <w:t xml:space="preserve">Обеспечение заявки на участие в электронных аукционах может предоставляться участником закупки только путем внесения денежных средств. </w:t>
            </w:r>
            <w:proofErr w:type="gramStart"/>
            <w:r w:rsidRPr="00A001E5"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 на участие в аукционе, предусмотренный настоящей документацией.</w:t>
            </w:r>
            <w:proofErr w:type="gramEnd"/>
            <w:r w:rsidRPr="00A001E5">
              <w:t xml:space="preserve">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A001E5">
              <w:t>дств в р</w:t>
            </w:r>
            <w:proofErr w:type="gramEnd"/>
            <w:r w:rsidRPr="00A001E5">
              <w:t>азмере обеспечения указанной заявки. В момент подачи участником закупки заявки на участие в аукционе денежные средства на счете блокируются в указанном в Информационной карте аукциона размере обеспечения заявки на участие в аукционе.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Платежные реквизиты для перечисления денежных сре</w:t>
            </w:r>
            <w:proofErr w:type="gramStart"/>
            <w:r w:rsidRPr="00A001E5">
              <w:t>дств пр</w:t>
            </w:r>
            <w:proofErr w:type="gramEnd"/>
            <w:r w:rsidRPr="00A001E5">
              <w:t>и уклонении участника закупки от заключения контракта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>
            <w:r w:rsidRPr="00A001E5">
              <w:t>"Номер расчётного счёта" 40302810360153000879</w:t>
            </w:r>
          </w:p>
          <w:p w:rsidR="00A001E5" w:rsidRPr="00A001E5" w:rsidRDefault="00A001E5" w:rsidP="00A001E5">
            <w:r w:rsidRPr="00A001E5">
              <w:t>"Номер лицевого счёта" 05583139610</w:t>
            </w:r>
          </w:p>
          <w:p w:rsidR="00000000" w:rsidRPr="00A001E5" w:rsidRDefault="00A001E5" w:rsidP="00A001E5">
            <w:r w:rsidRPr="00A001E5">
              <w:t>"БИК" 046015001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Требуется обеспечение исполнения контракта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/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Размер обеспечения исполнения контракта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60200.00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 xml:space="preserve">Порядок предоставления обеспечения исполнения контракта, требования к </w:t>
            </w:r>
            <w:r w:rsidRPr="00A001E5"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lastRenderedPageBreak/>
              <w:t xml:space="preserve">Обеспечение исполнения контракта предоставляется до подписания контракта победителем электронного аукциона </w:t>
            </w:r>
            <w:r w:rsidRPr="00A001E5">
              <w:lastRenderedPageBreak/>
              <w:t>или иным участником, с которым заключается контракт при уклонении победителя от подписания контракта. Обеспечение исполнения контракта может быть представлено в виде банковской гарантии, выданной банком и соответствующей требованиям действующего законодательства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гарантии:- 31.12.2014г.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lastRenderedPageBreak/>
              <w:t>Платежные реквизиты</w:t>
            </w:r>
          </w:p>
        </w:tc>
        <w:tc>
          <w:tcPr>
            <w:tcW w:w="2988" w:type="pct"/>
            <w:vAlign w:val="center"/>
            <w:hideMark/>
          </w:tcPr>
          <w:p w:rsidR="00A001E5" w:rsidRPr="00A001E5" w:rsidRDefault="00A001E5" w:rsidP="00A001E5">
            <w:r w:rsidRPr="00A001E5">
              <w:t>"Номер расчётного счёта" 40302810360153000879</w:t>
            </w:r>
          </w:p>
          <w:p w:rsidR="00A001E5" w:rsidRPr="00A001E5" w:rsidRDefault="00A001E5" w:rsidP="00A001E5">
            <w:r w:rsidRPr="00A001E5">
              <w:t>"Номер лицевого счёта" 05583139610</w:t>
            </w:r>
          </w:p>
          <w:p w:rsidR="00000000" w:rsidRPr="00A001E5" w:rsidRDefault="00A001E5" w:rsidP="00A001E5">
            <w:r w:rsidRPr="00A001E5">
              <w:t>"БИК" 046015001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A001E5" w:rsidRPr="00A001E5" w:rsidRDefault="00A001E5" w:rsidP="00A001E5">
            <w:r w:rsidRPr="00A001E5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Информация отсутствует</w:t>
            </w:r>
          </w:p>
        </w:tc>
      </w:tr>
      <w:tr w:rsidR="00A001E5" w:rsidRPr="00A001E5" w:rsidTr="00A001E5">
        <w:tc>
          <w:tcPr>
            <w:tcW w:w="5000" w:type="pct"/>
            <w:gridSpan w:val="2"/>
            <w:vAlign w:val="center"/>
            <w:hideMark/>
          </w:tcPr>
          <w:p w:rsidR="00000000" w:rsidRPr="00A001E5" w:rsidRDefault="00A001E5" w:rsidP="00A001E5">
            <w:proofErr w:type="gramStart"/>
            <w:r w:rsidRPr="00A001E5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001E5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A001E5" w:rsidRPr="00A001E5" w:rsidRDefault="00A001E5" w:rsidP="00A001E5">
            <w:r w:rsidRPr="00A001E5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1 Док-</w:t>
            </w:r>
            <w:proofErr w:type="spellStart"/>
            <w:r w:rsidRPr="00A001E5">
              <w:t>ция</w:t>
            </w:r>
            <w:proofErr w:type="spellEnd"/>
            <w:r w:rsidRPr="00A001E5">
              <w:t xml:space="preserve"> об эл</w:t>
            </w:r>
            <w:proofErr w:type="gramStart"/>
            <w:r w:rsidRPr="00A001E5">
              <w:t>.</w:t>
            </w:r>
            <w:proofErr w:type="spellStart"/>
            <w:r w:rsidRPr="00A001E5">
              <w:t>а</w:t>
            </w:r>
            <w:proofErr w:type="gramEnd"/>
            <w:r w:rsidRPr="00A001E5">
              <w:t>ук</w:t>
            </w:r>
            <w:proofErr w:type="spellEnd"/>
            <w:r w:rsidRPr="00A001E5">
              <w:t>..</w:t>
            </w:r>
            <w:proofErr w:type="spellStart"/>
            <w:r w:rsidRPr="00A001E5">
              <w:t>doc</w:t>
            </w:r>
            <w:proofErr w:type="spellEnd"/>
          </w:p>
        </w:tc>
      </w:tr>
      <w:tr w:rsidR="00A001E5" w:rsidRPr="00A001E5" w:rsidTr="00A001E5">
        <w:tc>
          <w:tcPr>
            <w:tcW w:w="2012" w:type="pct"/>
            <w:vAlign w:val="center"/>
            <w:hideMark/>
          </w:tcPr>
          <w:p w:rsidR="00000000" w:rsidRPr="00A001E5" w:rsidRDefault="00A001E5" w:rsidP="00A001E5">
            <w:r w:rsidRPr="00A001E5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2988" w:type="pct"/>
            <w:vAlign w:val="center"/>
            <w:hideMark/>
          </w:tcPr>
          <w:p w:rsidR="00000000" w:rsidRPr="00A001E5" w:rsidRDefault="00A001E5" w:rsidP="00A001E5">
            <w:r w:rsidRPr="00A001E5">
              <w:t>20.05.2014 13:47</w:t>
            </w:r>
          </w:p>
        </w:tc>
      </w:tr>
    </w:tbl>
    <w:p w:rsidR="00853CF0" w:rsidRDefault="00853CF0"/>
    <w:sectPr w:rsidR="00853CF0" w:rsidSect="00A00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5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7F90"/>
    <w:rsid w:val="002C3047"/>
    <w:rsid w:val="002C4151"/>
    <w:rsid w:val="002C68B2"/>
    <w:rsid w:val="00326752"/>
    <w:rsid w:val="00327235"/>
    <w:rsid w:val="003458B8"/>
    <w:rsid w:val="003463C7"/>
    <w:rsid w:val="0036195C"/>
    <w:rsid w:val="00373A14"/>
    <w:rsid w:val="003854E0"/>
    <w:rsid w:val="003C4DC2"/>
    <w:rsid w:val="003D06D4"/>
    <w:rsid w:val="003D1F5B"/>
    <w:rsid w:val="003E4754"/>
    <w:rsid w:val="00406BAC"/>
    <w:rsid w:val="004103D1"/>
    <w:rsid w:val="0041395C"/>
    <w:rsid w:val="00414B51"/>
    <w:rsid w:val="00415B2D"/>
    <w:rsid w:val="00435E40"/>
    <w:rsid w:val="00441D7D"/>
    <w:rsid w:val="00460AE6"/>
    <w:rsid w:val="004671FF"/>
    <w:rsid w:val="00475979"/>
    <w:rsid w:val="00487441"/>
    <w:rsid w:val="00490902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1E5"/>
    <w:rsid w:val="00A00E2F"/>
    <w:rsid w:val="00A03E51"/>
    <w:rsid w:val="00A10DD6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2014-05-20T10:50:00Z</cp:lastPrinted>
  <dcterms:created xsi:type="dcterms:W3CDTF">2014-05-20T10:48:00Z</dcterms:created>
  <dcterms:modified xsi:type="dcterms:W3CDTF">2014-05-20T10:50:00Z</dcterms:modified>
</cp:coreProperties>
</file>