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78" w:rsidRPr="0038758F" w:rsidRDefault="007F6078" w:rsidP="007F6078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pt;height:54.45pt" o:ole="" fillcolor="window">
            <v:imagedata r:id="rId5" o:title=""/>
          </v:shape>
          <o:OLEObject Type="Embed" ProgID="MSPhotoEd.3" ShapeID="_x0000_i1025" DrawAspect="Content" ObjectID="_1600858734" r:id="rId6"/>
        </w:objec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7F6078" w:rsidRDefault="007F6078" w:rsidP="007F60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3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7F6078" w:rsidRDefault="007F6078" w:rsidP="007F60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078" w:rsidRPr="0038758F" w:rsidRDefault="007F6078" w:rsidP="007F607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38758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РЕШЕНИЕ</w:t>
      </w:r>
    </w:p>
    <w:p w:rsidR="007F6078" w:rsidRPr="0038758F" w:rsidRDefault="00300014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___.___.2018 года   № ___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Шолоховского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 поселения    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08 .12.2017  года  №  46</w:t>
      </w:r>
    </w:p>
    <w:p w:rsidR="007F6078" w:rsidRPr="0038758F" w:rsidRDefault="007F6078" w:rsidP="007F6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78" w:rsidRPr="0038758F" w:rsidRDefault="007F6078" w:rsidP="007F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Шолоховского городского  поселения от 08 декабря 2017 года № 46 «</w:t>
      </w:r>
      <w:r w:rsidRPr="0038758F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2018 год и на плановый период 2019 и 2020 годов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  <w:proofErr w:type="gramEnd"/>
    </w:p>
    <w:p w:rsidR="007F6078" w:rsidRPr="0038758F" w:rsidRDefault="007F6078" w:rsidP="007F60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78" w:rsidRPr="0038758F" w:rsidRDefault="007F6078" w:rsidP="007F60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</w:p>
    <w:p w:rsidR="007F6078" w:rsidRPr="0038758F" w:rsidRDefault="007F6078" w:rsidP="007F6078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пункте 1</w:t>
      </w:r>
    </w:p>
    <w:p w:rsidR="007F6078" w:rsidRPr="0038758F" w:rsidRDefault="007F6078" w:rsidP="007F607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цифры «54 729,4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24165">
        <w:rPr>
          <w:rFonts w:ascii="Times New Roman" w:eastAsia="Times New Roman" w:hAnsi="Times New Roman" w:cs="Times New Roman"/>
          <w:sz w:val="28"/>
          <w:szCs w:val="28"/>
          <w:lang w:eastAsia="ru-RU"/>
        </w:rPr>
        <w:t>71 237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6078" w:rsidRPr="0038758F" w:rsidRDefault="007F6078" w:rsidP="007F6078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55 484,2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24165">
        <w:rPr>
          <w:rFonts w:ascii="Times New Roman" w:eastAsia="Times New Roman" w:hAnsi="Times New Roman" w:cs="Times New Roman"/>
          <w:sz w:val="28"/>
          <w:szCs w:val="28"/>
          <w:lang w:eastAsia="ru-RU"/>
        </w:rPr>
        <w:t>71 992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3875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</w:t>
      </w:r>
    </w:p>
    <w:p w:rsidR="007F6078" w:rsidRPr="0038758F" w:rsidRDefault="007F6078" w:rsidP="007F6078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в)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цифры «2 841,4» заменить цифрами «3 439,1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77A81" w:rsidRPr="0038758F" w:rsidRDefault="00B77A81" w:rsidP="00B77A81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г) 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10 563,1» заменить цифра</w:t>
      </w:r>
      <w:r w:rsidR="00B24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«11 267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6078" w:rsidRPr="00884CF7" w:rsidRDefault="00B77A81" w:rsidP="00884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    </w:t>
      </w:r>
      <w:r w:rsidR="00884CF7" w:rsidRPr="00884C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Утвердить </w:t>
      </w:r>
      <w:r w:rsidR="00884CF7" w:rsidRPr="0088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84CF7" w:rsidRPr="00884CF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аспределение средств резервного фонда Правительства Ростовской области,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8</w:t>
      </w:r>
      <w:r w:rsidR="00884CF7" w:rsidRPr="00884CF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№13</w:t>
      </w:r>
      <w:r w:rsidR="00884CF7" w:rsidRPr="00884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078" w:rsidRPr="00884CF7" w:rsidRDefault="00B77A81" w:rsidP="00884CF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   </w:t>
      </w:r>
      <w:r w:rsidR="00884CF7" w:rsidRPr="00884C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  распределение средств резервного фонда Администрации Белокалитвинского района,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884CF7" w:rsidRPr="00884C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год, согласно приложению №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14</w:t>
      </w:r>
      <w:r w:rsidR="00884CF7" w:rsidRPr="00884C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F6078" w:rsidRDefault="007F6078"/>
    <w:p w:rsidR="007F6078" w:rsidRDefault="007F6078">
      <w:pPr>
        <w:sectPr w:rsidR="007F60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078" w:rsidRPr="009B44A9" w:rsidRDefault="00B77A81" w:rsidP="007F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 </w:t>
      </w:r>
      <w:r w:rsidR="007F6078"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 Объём поступлений доходов бюджета Шолоховского городского поселения Белокалитвинского района на 2018 год и на плановый период 2019 и 2020 годов» изложить в следующей редакции: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7F6078" w:rsidRPr="009B44A9" w:rsidRDefault="00300014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__.___</w:t>
      </w:r>
      <w:r w:rsidR="007F6078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</w:t>
      </w:r>
      <w:r w:rsidR="007F6078"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078" w:rsidRPr="009B44A9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:rsidR="007F6078" w:rsidRPr="009B44A9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7F6078" w:rsidRPr="009B44A9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НА ПЛАНОВЫЙ ПЕРИОД 2019</w:t>
      </w:r>
      <w:proofErr w:type="gramStart"/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ГОДОВ</w:t>
      </w:r>
    </w:p>
    <w:p w:rsidR="007F6078" w:rsidRDefault="007F6078"/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402"/>
        <w:gridCol w:w="3827"/>
        <w:gridCol w:w="1843"/>
        <w:gridCol w:w="1984"/>
        <w:gridCol w:w="1985"/>
      </w:tblGrid>
      <w:tr w:rsidR="007F6078" w:rsidRPr="007F6078" w:rsidTr="007F6078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7F6078" w:rsidRPr="007F6078" w:rsidTr="007F6078">
        <w:trPr>
          <w:trHeight w:val="3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078" w:rsidRPr="007F6078" w:rsidTr="007F6078">
        <w:trPr>
          <w:trHeight w:val="3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078" w:rsidRPr="007F6078" w:rsidTr="007F6078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6078" w:rsidRPr="007F6078" w:rsidTr="007F6078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2C3917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11267.6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10 352.6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10 491.8</w:t>
            </w:r>
          </w:p>
        </w:tc>
      </w:tr>
      <w:tr w:rsidR="007F6078" w:rsidRPr="007F6078" w:rsidTr="007F6078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2C3917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9446.9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9 496.2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9 625.1</w:t>
            </w:r>
          </w:p>
        </w:tc>
      </w:tr>
      <w:tr w:rsidR="007F6078" w:rsidRPr="007F6078" w:rsidTr="007F6078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2C3917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3163.4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3 377.5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3 382.5</w:t>
            </w:r>
          </w:p>
        </w:tc>
      </w:tr>
      <w:tr w:rsidR="007F6078" w:rsidRPr="007F6078" w:rsidTr="007F6078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2C3917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3 377.5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3 382.5</w:t>
            </w:r>
          </w:p>
        </w:tc>
      </w:tr>
      <w:tr w:rsidR="007F6078" w:rsidRPr="007F6078" w:rsidTr="007F6078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2C3917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3142.7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3 347.5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3 352.5</w:t>
            </w:r>
          </w:p>
        </w:tc>
      </w:tr>
      <w:tr w:rsidR="007F6078" w:rsidRPr="007F6078" w:rsidTr="007F6078">
        <w:trPr>
          <w:trHeight w:val="2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7F6078" w:rsidRPr="007F6078" w:rsidTr="007F6078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917.2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917.2</w:t>
            </w:r>
          </w:p>
        </w:tc>
      </w:tr>
      <w:tr w:rsidR="007F6078" w:rsidRPr="007F6078" w:rsidTr="007F6078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348.9</w:t>
            </w:r>
          </w:p>
        </w:tc>
      </w:tr>
      <w:tr w:rsidR="007F6078" w:rsidRPr="007F6078" w:rsidTr="007F6078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1 03 02240 01 0000 110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</w:tr>
      <w:tr w:rsidR="007F6078" w:rsidRPr="007F6078" w:rsidTr="007F6078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626.4</w:t>
            </w:r>
          </w:p>
        </w:tc>
      </w:tr>
      <w:tr w:rsidR="007F6078" w:rsidRPr="007F6078" w:rsidTr="007F6078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-60.5</w:t>
            </w:r>
          </w:p>
        </w:tc>
      </w:tr>
      <w:tr w:rsidR="007F6078" w:rsidRPr="007F6078" w:rsidTr="007F6078">
        <w:trPr>
          <w:trHeight w:val="8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5 429.9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5 135.8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5 219.2</w:t>
            </w:r>
          </w:p>
        </w:tc>
      </w:tr>
      <w:tr w:rsidR="007F6078" w:rsidRPr="007F6078" w:rsidTr="007F6078">
        <w:trPr>
          <w:trHeight w:val="7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536.5</w:t>
            </w:r>
          </w:p>
        </w:tc>
      </w:tr>
      <w:tr w:rsidR="007F6078" w:rsidRPr="007F6078" w:rsidTr="007F6078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536.5</w:t>
            </w:r>
          </w:p>
        </w:tc>
      </w:tr>
      <w:tr w:rsidR="007F6078" w:rsidRPr="007F6078" w:rsidTr="007F6078">
        <w:trPr>
          <w:trHeight w:val="5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4 569.9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4 648.6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4 682.7</w:t>
            </w:r>
          </w:p>
        </w:tc>
      </w:tr>
      <w:tr w:rsidR="007F6078" w:rsidRPr="007F6078" w:rsidTr="007F6078">
        <w:trPr>
          <w:trHeight w:val="6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3 508.0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3 531.9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3 508.0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3 531.9</w:t>
            </w:r>
          </w:p>
        </w:tc>
      </w:tr>
      <w:tr w:rsidR="007F6078" w:rsidRPr="007F6078" w:rsidTr="007F6078">
        <w:trPr>
          <w:trHeight w:val="9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1 150.8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1 150.8</w:t>
            </w:r>
          </w:p>
        </w:tc>
      </w:tr>
      <w:tr w:rsidR="007F6078" w:rsidRPr="007F6078" w:rsidTr="007F6078">
        <w:trPr>
          <w:trHeight w:val="8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</w:tr>
      <w:tr w:rsidR="007F6078" w:rsidRPr="007F6078" w:rsidTr="007F6078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106.2</w:t>
            </w:r>
          </w:p>
        </w:tc>
      </w:tr>
      <w:tr w:rsidR="007F6078" w:rsidRPr="007F6078" w:rsidTr="007F6078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106.2</w:t>
            </w:r>
          </w:p>
        </w:tc>
      </w:tr>
      <w:tr w:rsidR="007F6078" w:rsidRPr="007F6078" w:rsidTr="007F6078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2C3917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1 820.7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856.4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866.7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2C3917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689.7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689.7</w:t>
            </w:r>
          </w:p>
        </w:tc>
      </w:tr>
      <w:tr w:rsidR="007F6078" w:rsidRPr="007F6078" w:rsidTr="007F6078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2C3917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299.7</w:t>
            </w:r>
          </w:p>
        </w:tc>
      </w:tr>
      <w:tr w:rsidR="007F6078" w:rsidRPr="007F6078" w:rsidTr="007F6078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2C3917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119.5</w:t>
            </w:r>
          </w:p>
        </w:tc>
      </w:tr>
      <w:tr w:rsidR="007F6078" w:rsidRPr="007F6078" w:rsidTr="007F6078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2C3917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119.5</w:t>
            </w:r>
          </w:p>
        </w:tc>
      </w:tr>
      <w:tr w:rsidR="007F6078" w:rsidRPr="007F6078" w:rsidTr="007F6078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2C3917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180.2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1 11 05075 13 0000 120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062B5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180.2</w:t>
            </w:r>
          </w:p>
        </w:tc>
      </w:tr>
      <w:tr w:rsidR="007F6078" w:rsidRPr="007F6078" w:rsidTr="007F6078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7F6078" w:rsidRPr="007F6078" w:rsidTr="007F6078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7F6078" w:rsidRPr="007F6078" w:rsidTr="007F6078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7F6078" w:rsidRPr="007F6078" w:rsidTr="007F6078">
        <w:trPr>
          <w:trHeight w:val="6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7F6078" w:rsidRPr="007F6078" w:rsidTr="007F6078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1 13 02065 13 0000 130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7F6078" w:rsidRPr="007F6078" w:rsidTr="007F6078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7F6078" w:rsidRPr="007F6078" w:rsidTr="007F6078">
        <w:trPr>
          <w:trHeight w:val="6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1 14 02050 13 0000 410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7F6078" w:rsidRPr="007F6078" w:rsidTr="007F6078">
        <w:trPr>
          <w:trHeight w:val="20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1 14 02053 13 0000 410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7F6078" w:rsidRPr="007F6078" w:rsidTr="00336BCC">
        <w:trPr>
          <w:trHeight w:val="10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062B5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  <w:r w:rsidR="007F6078"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</w:t>
            </w:r>
          </w:p>
        </w:tc>
      </w:tr>
      <w:tr w:rsidR="007F6078" w:rsidRPr="007F6078" w:rsidTr="007F6078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1 16 33000 00 0000 140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062B5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F6078"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7F6078" w:rsidRPr="007F6078" w:rsidTr="007F6078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1 16 33050 13 0000 140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062B5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F6078"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7F6078" w:rsidRPr="007F6078" w:rsidTr="007F6078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1 16 51000 02 0000 140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7F6078" w:rsidRPr="007F6078" w:rsidTr="007F6078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1 16 51040 02 0000 140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</w:tr>
      <w:tr w:rsidR="007F6078" w:rsidRPr="007F6078" w:rsidTr="007F6078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1 16 90050 13 0000 140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</w:tr>
      <w:tr w:rsidR="007F6078" w:rsidRPr="007F6078" w:rsidTr="007F6078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1 16 90050 13 0000 140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</w:tr>
      <w:tr w:rsidR="007F6078" w:rsidRPr="007F6078" w:rsidTr="00336BCC">
        <w:trPr>
          <w:trHeight w:val="6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140.3</w:t>
            </w:r>
          </w:p>
        </w:tc>
      </w:tr>
      <w:tr w:rsidR="007F6078" w:rsidRPr="007F6078" w:rsidTr="00336BCC">
        <w:trPr>
          <w:trHeight w:val="6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1 17 05000 00 0000 180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140.3</w:t>
            </w:r>
          </w:p>
        </w:tc>
      </w:tr>
      <w:tr w:rsidR="007F6078" w:rsidRPr="007F6078" w:rsidTr="00336BCC">
        <w:trPr>
          <w:trHeight w:val="9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1 17 05050 13 0000 180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140.3</w:t>
            </w:r>
          </w:p>
        </w:tc>
      </w:tr>
      <w:tr w:rsidR="007F6078" w:rsidRPr="007F6078" w:rsidTr="007F6078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59 969.6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13 133.3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30 324.9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59 969.6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13 133.3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30 324.9</w:t>
            </w:r>
          </w:p>
        </w:tc>
      </w:tr>
      <w:tr w:rsidR="007F6078" w:rsidRPr="007F6078" w:rsidTr="00336BCC">
        <w:trPr>
          <w:trHeight w:val="8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11 937.9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12 573.4</w:t>
            </w:r>
          </w:p>
        </w:tc>
      </w:tr>
      <w:tr w:rsidR="007F6078" w:rsidRPr="007F6078" w:rsidTr="00336BCC">
        <w:trPr>
          <w:trHeight w:val="8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11 937.9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12 573.4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2 02 15001 13 0000 151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11 937.9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12 573.4</w:t>
            </w:r>
          </w:p>
        </w:tc>
      </w:tr>
      <w:tr w:rsidR="007F6078" w:rsidRPr="007F6078" w:rsidTr="00336BCC">
        <w:trPr>
          <w:trHeight w:val="9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2 02 30000 00 0000 151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198.7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2 02 30024 13 0000 151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7F6078" w:rsidRPr="007F6078" w:rsidTr="007F6078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2 02 35118 13 0000 151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7F6078" w:rsidRPr="007F6078" w:rsidTr="00336BCC">
        <w:trPr>
          <w:trHeight w:val="7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47 838.8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17 552.8</w:t>
            </w:r>
          </w:p>
        </w:tc>
      </w:tr>
      <w:tr w:rsidR="007F6078" w:rsidRPr="007F6078" w:rsidTr="00336BCC">
        <w:trPr>
          <w:trHeight w:val="8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47 838.8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17 552.8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2 02 49999 13 0000 151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47 838.8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17 552.8</w:t>
            </w:r>
          </w:p>
        </w:tc>
      </w:tr>
      <w:tr w:rsidR="007F6078" w:rsidRPr="007F6078" w:rsidTr="007F6078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062B5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71 237.2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23 485.9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</w:tbl>
    <w:p w:rsidR="007F6078" w:rsidRDefault="007F6078"/>
    <w:p w:rsidR="007F6078" w:rsidRDefault="007F6078"/>
    <w:p w:rsidR="008D415B" w:rsidRPr="007A1C38" w:rsidRDefault="00B77A81" w:rsidP="008D415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8D415B" w:rsidRPr="007A1C38">
        <w:rPr>
          <w:rFonts w:ascii="Times New Roman" w:eastAsia="Calibri" w:hAnsi="Times New Roman" w:cs="Times New Roman"/>
          <w:sz w:val="28"/>
          <w:szCs w:val="28"/>
        </w:rPr>
        <w:t>Приложение 2 «Источники финансирования дефицита бюджета Шолоховского городского поселения Белокалитвинского района  на 2018 год и на плановый период 2019 и 2020 годов» изложить в следующей редакции: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8D415B" w:rsidRPr="007A1C38" w:rsidRDefault="00300014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__.___</w:t>
      </w:r>
      <w:r w:rsidR="008D415B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</w:t>
      </w:r>
      <w:r w:rsidRPr="007A1C38">
        <w:rPr>
          <w:rFonts w:ascii="Times New Roman" w:eastAsia="Times New Roman" w:hAnsi="Times New Roman" w:cs="Times New Roman"/>
          <w:lang w:eastAsia="ru-RU"/>
        </w:rPr>
        <w:t>»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415B" w:rsidRPr="007A1C38" w:rsidRDefault="008D415B" w:rsidP="008D4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8D415B" w:rsidRPr="007A1C38" w:rsidRDefault="008D415B" w:rsidP="008D4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Calibri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8D415B" w:rsidRPr="007A1C38" w:rsidRDefault="008D415B" w:rsidP="008D4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Calibri" w:hAnsi="Times New Roman" w:cs="Times New Roman"/>
          <w:sz w:val="28"/>
          <w:szCs w:val="28"/>
          <w:lang w:eastAsia="ru-RU"/>
        </w:rPr>
        <w:t>на 2018 год и на плановый период 2019 и 2020 годов</w:t>
      </w:r>
    </w:p>
    <w:p w:rsidR="008D415B" w:rsidRPr="007A1C38" w:rsidRDefault="008D415B" w:rsidP="008D4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510"/>
        <w:gridCol w:w="7371"/>
        <w:gridCol w:w="1276"/>
        <w:gridCol w:w="1276"/>
        <w:gridCol w:w="1417"/>
      </w:tblGrid>
      <w:tr w:rsidR="008D415B" w:rsidRPr="007A1C38" w:rsidTr="008D415B">
        <w:trPr>
          <w:trHeight w:val="3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>
            <w:pPr>
              <w:rPr>
                <w:rFonts w:ascii="Times New Roman" w:hAnsi="Times New Roman"/>
                <w:sz w:val="28"/>
                <w:szCs w:val="28"/>
              </w:rPr>
            </w:pPr>
            <w:r w:rsidRPr="007A1C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A1C38">
              <w:rPr>
                <w:rFonts w:ascii="Times New Roman" w:hAnsi="Times New Roman"/>
                <w:sz w:val="20"/>
                <w:szCs w:val="20"/>
              </w:rPr>
              <w:t>тыс. руб.)</w:t>
            </w:r>
          </w:p>
        </w:tc>
      </w:tr>
      <w:tr w:rsidR="008D415B" w:rsidRPr="007A1C38" w:rsidTr="008D415B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D415B" w:rsidRPr="008D415B" w:rsidTr="008D415B">
        <w:trPr>
          <w:trHeight w:val="1125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7371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754.8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417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8D415B" w:rsidRPr="008D415B" w:rsidTr="008D415B">
        <w:trPr>
          <w:trHeight w:val="750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7371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754.8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417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8D415B" w:rsidRPr="008D415B" w:rsidTr="008D415B">
        <w:trPr>
          <w:trHeight w:val="390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01 05 00 00 00 0000 500</w:t>
            </w:r>
          </w:p>
        </w:tc>
        <w:tc>
          <w:tcPr>
            <w:tcW w:w="7371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71 136.2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8D415B" w:rsidRPr="008D415B" w:rsidTr="008D415B">
        <w:trPr>
          <w:trHeight w:val="750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7371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71 136.2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8D415B" w:rsidRPr="008D415B" w:rsidTr="008D415B">
        <w:trPr>
          <w:trHeight w:val="777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7371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71 136.2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8D415B" w:rsidRPr="008D415B" w:rsidTr="008D415B">
        <w:trPr>
          <w:trHeight w:val="1125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7371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71 136.2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8D415B" w:rsidRPr="008D415B" w:rsidTr="008D415B">
        <w:trPr>
          <w:trHeight w:val="750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7371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71 891.0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8D415B" w:rsidRPr="008D415B" w:rsidTr="008D415B">
        <w:trPr>
          <w:trHeight w:val="750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7371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71 891.0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8D415B" w:rsidRPr="008D415B" w:rsidTr="008D415B">
        <w:trPr>
          <w:trHeight w:val="777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7371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71 891.0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8D415B" w:rsidRPr="008D415B" w:rsidTr="008D415B">
        <w:trPr>
          <w:trHeight w:val="1125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7371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71 891.0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8D415B" w:rsidRPr="008D415B" w:rsidTr="008D415B">
        <w:trPr>
          <w:trHeight w:val="390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754.8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417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</w:tbl>
    <w:p w:rsidR="007F6078" w:rsidRDefault="007F6078"/>
    <w:p w:rsidR="008D415B" w:rsidRPr="00C0336A" w:rsidRDefault="00B77A81" w:rsidP="008D415B">
      <w:pPr>
        <w:spacing w:after="0" w:line="240" w:lineRule="auto"/>
        <w:ind w:left="426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</w:t>
      </w:r>
      <w:r w:rsidR="008D415B"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  <w:r w:rsidR="008D415B" w:rsidRPr="00C0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D415B"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8D415B" w:rsidRPr="00C0336A" w:rsidRDefault="008D415B" w:rsidP="008D415B">
      <w:pPr>
        <w:spacing w:after="0" w:line="240" w:lineRule="auto"/>
        <w:ind w:left="426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:rsidR="008D415B" w:rsidRPr="00C0336A" w:rsidRDefault="008D415B" w:rsidP="008D415B">
      <w:pPr>
        <w:spacing w:after="0" w:line="240" w:lineRule="auto"/>
        <w:ind w:left="426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 и подгруппам видов расходов, классификации, расходов бюджета Шолоховского городского поселения Белокалитвинского района на 2018 год и на плановый период 2019и 2020 годов» изложить в следующей редакции:</w:t>
      </w:r>
    </w:p>
    <w:p w:rsidR="008D415B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014" w:rsidRDefault="00300014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014" w:rsidRDefault="00300014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014" w:rsidRDefault="00300014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014" w:rsidRPr="00C0336A" w:rsidRDefault="00300014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8D415B" w:rsidRPr="00C0336A" w:rsidRDefault="00300014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___.___</w:t>
      </w:r>
      <w:r w:rsidR="008D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8D415B" w:rsidRPr="00C0336A" w:rsidRDefault="008D415B" w:rsidP="008D4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5B" w:rsidRPr="00C0336A" w:rsidRDefault="008D415B" w:rsidP="008D415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8D415B" w:rsidRPr="00C0336A" w:rsidRDefault="008D415B" w:rsidP="008D415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:rsidR="008D415B" w:rsidRPr="00C0336A" w:rsidRDefault="008D415B" w:rsidP="008D415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и подгруппам видов расходов, классификации, расходов бюджета </w:t>
      </w:r>
    </w:p>
    <w:p w:rsidR="008D415B" w:rsidRPr="00C0336A" w:rsidRDefault="008D415B" w:rsidP="008D415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на 2018 год и на плановый период 2019и 2020 годов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252"/>
        <w:gridCol w:w="851"/>
        <w:gridCol w:w="850"/>
        <w:gridCol w:w="1701"/>
        <w:gridCol w:w="851"/>
        <w:gridCol w:w="1559"/>
        <w:gridCol w:w="1559"/>
        <w:gridCol w:w="1701"/>
      </w:tblGrid>
      <w:tr w:rsidR="008D415B" w:rsidRPr="00C0336A" w:rsidTr="008D415B">
        <w:trPr>
          <w:trHeight w:val="390"/>
        </w:trPr>
        <w:tc>
          <w:tcPr>
            <w:tcW w:w="6252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Align w:val="center"/>
          </w:tcPr>
          <w:p w:rsidR="008D415B" w:rsidRPr="00C0336A" w:rsidRDefault="008D415B" w:rsidP="008D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8D415B" w:rsidRPr="00C0336A" w:rsidRDefault="008D415B" w:rsidP="008D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8D415B" w:rsidRPr="00C0336A" w:rsidTr="008D415B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A825BE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71 992.0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23 485.9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40 816.7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A825BE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8 538.2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7 793.0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7 925.7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7 429.8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7 648.7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138.4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6 310.3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6 187.3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6 369.5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840.6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261.7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A825BE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220.5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A825BE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земельных участков под объектами муниципальной казны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рам-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ках</w:t>
            </w:r>
            <w:proofErr w:type="spellEnd"/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непрограммных расходов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508.9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508.9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обеспечению эффективного предупреждения и ликвидации чрезвычайных  ситуаций природного и техногенного характера в рамках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503.9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3 563.1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2 246.0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2 331.7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3 439.1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2 246.0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2 331.7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1 262.2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08 1 00 86180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656.3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(устройство внутриквартального проезда)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08 1 00 86200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949.7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08 2 00 28260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119.8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Утверждение генеральных планов поселения и топографическая съёмка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49 147.6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5 111.5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21 853.1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17 518.7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16 993.1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16 603.1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17 128.7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26 732.5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разработку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псд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"Развитие водоснабжения, водоотведения и очистки сточных вод Шолоховского городского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поселения" муниципальной программы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03 2 00 86025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26 581.5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разработку проектной документации водопроводных сетей и врезку водопроводных сетей в существующие водопроводные централизованные сети,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4 896.4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4 860.0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развитие и благоустройство территории Шолоховского городского поселения в рамках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непрограммных расходов (ремонт памятника погибшим шахтёрам)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9 696.1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7 535.9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7 874.5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9 696.1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7 535.9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7 874.5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7 026.8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6 315.7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6 585.1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1 289.4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Резервные фонды местных администраций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</w:tbl>
    <w:p w:rsidR="00C929CC" w:rsidRPr="00A56079" w:rsidRDefault="00B77A81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  </w:t>
      </w:r>
      <w:r w:rsidR="00C929CC"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 «Ведомственная структура расходов бюджета Шолоховского городского поселения Белокалитвинского района на 2018 год и на плановый период 2019 и 2020 годов»  изложить в следующей редакции: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Шолоховское городское поселение</w:t>
      </w:r>
    </w:p>
    <w:p w:rsidR="00C929CC" w:rsidRPr="00A56079" w:rsidRDefault="00300014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</w:t>
      </w:r>
      <w:r w:rsidR="002F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C929CC" w:rsidRPr="00A56079" w:rsidRDefault="00C929CC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5"/>
      </w:tblGrid>
      <w:tr w:rsidR="00C929CC" w:rsidRPr="00A56079" w:rsidTr="00C929CC">
        <w:trPr>
          <w:trHeight w:val="363"/>
        </w:trPr>
        <w:tc>
          <w:tcPr>
            <w:tcW w:w="16303" w:type="dxa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Белокалитвинского района </w:t>
            </w:r>
          </w:p>
        </w:tc>
      </w:tr>
      <w:tr w:rsidR="00C929CC" w:rsidRPr="00A56079" w:rsidTr="00C929CC">
        <w:trPr>
          <w:trHeight w:val="495"/>
        </w:trPr>
        <w:tc>
          <w:tcPr>
            <w:tcW w:w="16303" w:type="dxa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 год и на плановый период 2019 и 2020 годов</w:t>
            </w:r>
          </w:p>
        </w:tc>
      </w:tr>
    </w:tbl>
    <w:p w:rsidR="00C929CC" w:rsidRPr="00A56079" w:rsidRDefault="00C929CC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5607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544"/>
        <w:gridCol w:w="992"/>
        <w:gridCol w:w="567"/>
        <w:gridCol w:w="709"/>
        <w:gridCol w:w="1701"/>
        <w:gridCol w:w="850"/>
        <w:gridCol w:w="1701"/>
        <w:gridCol w:w="1680"/>
        <w:gridCol w:w="1439"/>
      </w:tblGrid>
      <w:tr w:rsidR="00C929CC" w:rsidRPr="00A56079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A825BE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71 992.0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23 485.9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40 816.7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A825BE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71 992.0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23 485.9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40 816.7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 Шолоховского городского поселения «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138.4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6 310.3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6 187.3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6 369.5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815.9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840.6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261.7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A825BE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земельных участков под объектами муниципальной казны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рамках подпрограммы «Обеспечение реализации муниципальной программы Шолоховского городского поселения «Муниципальная политика» муниципальной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программы Шолоховского городского поселения «Муниципальная политика» (Иные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рам-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ках</w:t>
            </w:r>
            <w:proofErr w:type="spellEnd"/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непрограммных расходов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503.9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содержание автомобильных дорог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1 242.2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1 262.2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08 1 00 86180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656.3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(устройство внутриквартального проезда)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08 1 00 86200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566.2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949.7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08 2 00 28260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119.8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Утверждение генеральных планов поселения и топографическая съёмка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16 603.1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Реализация направления расходов в рамках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17 128.7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разработку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псд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"Развитие водоснабжения, водоотведения и очистки сточных вод Шолоховского городского поселения" муниципальной программы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03 2 00 86025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26 581.5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разработку проектной документации водопроводных сетей и врезку водопроводных сетей в существующие водопроводные централизованные сети,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3 651.5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3 780.0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развитие и благоустройство территории Шолоховского городского поселения в рамках непрограммных расходов (ремонт памятника погибшим шахтёрам)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7 026.8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6 315.7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6 585.1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1 305.9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1 220.2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1 289.4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Резервные фонды местных администраций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Физкультурные и массовые спортивные мероприятия в рамках подпрограммы «Развитие массового спорта Шолоховского городского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</w:tbl>
    <w:p w:rsidR="00C929CC" w:rsidRPr="00A56079" w:rsidRDefault="00B77A81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  </w:t>
      </w:r>
      <w:r w:rsidR="00C929CC"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№8</w:t>
      </w:r>
      <w:r w:rsidR="00C929CC" w:rsidRPr="00A5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929CC" w:rsidRPr="00A5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целевым статья</w:t>
      </w:r>
      <w:proofErr w:type="gramStart"/>
      <w:r w:rsidR="00C929CC" w:rsidRPr="00A5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м(</w:t>
      </w:r>
      <w:proofErr w:type="gramEnd"/>
      <w:r w:rsidR="00C929CC" w:rsidRPr="00A5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программам Шолоховского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Шолоховского городского поселения Белокалитвинского района на 2018 год и на плановый период 2019 и 2020 годов» изложить в следующей редакции:</w:t>
      </w:r>
    </w:p>
    <w:p w:rsidR="00C929CC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C929CC" w:rsidRPr="00A56079" w:rsidRDefault="00580C7A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___.___</w:t>
      </w:r>
      <w:r w:rsidR="00C9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C929CC" w:rsidRPr="00A56079" w:rsidRDefault="00C929CC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CC" w:rsidRPr="00A56079" w:rsidRDefault="00C929CC" w:rsidP="00C929CC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7245"/>
        <w:gridCol w:w="1984"/>
        <w:gridCol w:w="709"/>
        <w:gridCol w:w="709"/>
        <w:gridCol w:w="708"/>
        <w:gridCol w:w="1276"/>
        <w:gridCol w:w="1418"/>
        <w:gridCol w:w="673"/>
        <w:gridCol w:w="602"/>
      </w:tblGrid>
      <w:tr w:rsidR="00C929CC" w:rsidRPr="00A56079" w:rsidTr="00C929CC">
        <w:trPr>
          <w:gridAfter w:val="1"/>
          <w:wAfter w:w="602" w:type="dxa"/>
          <w:trHeight w:val="375"/>
        </w:trPr>
        <w:tc>
          <w:tcPr>
            <w:tcW w:w="14849" w:type="dxa"/>
            <w:gridSpan w:val="9"/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C929CC" w:rsidRPr="00A56079" w:rsidTr="00C929CC">
        <w:trPr>
          <w:gridAfter w:val="1"/>
          <w:wAfter w:w="602" w:type="dxa"/>
          <w:trHeight w:val="375"/>
        </w:trPr>
        <w:tc>
          <w:tcPr>
            <w:tcW w:w="14849" w:type="dxa"/>
            <w:gridSpan w:val="9"/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C929CC" w:rsidRPr="00A56079" w:rsidTr="00C929CC">
        <w:trPr>
          <w:gridAfter w:val="1"/>
          <w:wAfter w:w="602" w:type="dxa"/>
          <w:trHeight w:val="375"/>
        </w:trPr>
        <w:tc>
          <w:tcPr>
            <w:tcW w:w="14849" w:type="dxa"/>
            <w:gridSpan w:val="9"/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C929CC" w:rsidRPr="00A56079" w:rsidTr="00C929CC">
        <w:trPr>
          <w:gridAfter w:val="1"/>
          <w:wAfter w:w="602" w:type="dxa"/>
          <w:trHeight w:val="435"/>
        </w:trPr>
        <w:tc>
          <w:tcPr>
            <w:tcW w:w="14849" w:type="dxa"/>
            <w:gridSpan w:val="9"/>
            <w:vAlign w:val="center"/>
            <w:hideMark/>
          </w:tcPr>
          <w:p w:rsid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бюджета Шолоховского городского поселения Белокалитвинского района на 2018 год и на плановый период 2019 и 2020 годов</w:t>
            </w:r>
          </w:p>
          <w:p w:rsid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29CC" w:rsidRPr="00A56079" w:rsidTr="00C929CC">
        <w:trPr>
          <w:gridBefore w:val="1"/>
          <w:wBefore w:w="127" w:type="dxa"/>
          <w:trHeight w:val="334"/>
        </w:trPr>
        <w:tc>
          <w:tcPr>
            <w:tcW w:w="7245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3"/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C929CC" w:rsidRPr="00A56079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A825BE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71 992.0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23 485.9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40 816.7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16 603.1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16 603.1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16 603.1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02 2 00 S3160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27 021.5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разработку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псд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"Развитие водоснабжения, водоотведения и очистки сточных вод Шолоховского городского поселения" муниципальной программы "Обеспечение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03 2 00 86025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разработку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псд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"Развитие водоснабжения, водоотведения и очистки сточных вод Шолоховского городского поселения" муниципальной программы "Обеспечение качественными жилищно-коммунальными услугами населения Шолоховского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03 2 00 86025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26 581.5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26 581.5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водных объектах»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514.9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и организацию деятельности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05 2 00 87010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503.9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503.9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503.9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503.9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9 627.7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7 535.9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7 874.5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7 026.8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6 315.7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6 585.1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7 026.8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6 315.7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6 585.1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06 1 00 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1 220.2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1 289.4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1 220.2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1 289.4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3 439.1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2 246.0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2 331.7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1 242.2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1 262.2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1 242.2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1 262.2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инфраструктуры"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08 1 00 86180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08 1 00 86180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(устройство внутриквартального проезда)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08 1 00 86200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(устройство внутриквартального проезда)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08 1 00 86200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949.7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949.7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Мероприятия по обеспечению безопасности дорожного движения в рамках подпрограммы «Повышение безопасности дорожного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08 2 00 28260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119.8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08 2 00 28260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119.8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5D7CFA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1 111.0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347.9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Официальная публикация нормативно-правовых актов Шолоховского городского поселения, проектов правовых актов и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10 2 00 28310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5D7CFA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</w:t>
            </w:r>
            <w:r w:rsidR="00C929CC"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5D7CFA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</w:t>
            </w:r>
            <w:r w:rsidR="00C929CC"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138.4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138.4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138.4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земельных участков под объектами муниципальной казны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земельных участков под объектами муниципальной казны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7 400.2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7 311.5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7 525.1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6 187.3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6 369.5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6 187.3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6 369.5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6 187.3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6 369.5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849.3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873.9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849.3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873.9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840.6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5D7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5D7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</w:t>
            </w:r>
            <w:r w:rsidR="005D7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 Шолоховского городского посе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</w:t>
            </w:r>
            <w:r w:rsidR="005D7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261.7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261.7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261.7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4 796.4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4 860.0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12 2 00 28440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17 754.2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334.5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255.2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рам-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ках</w:t>
            </w:r>
            <w:proofErr w:type="spellEnd"/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непрограммных расходов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органов Ростовской области (Субвенции)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рам-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ках</w:t>
            </w:r>
            <w:proofErr w:type="spellEnd"/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непрограммных расходов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C929CC" w:rsidRPr="00C929CC" w:rsidTr="002F43A4">
        <w:trPr>
          <w:gridBefore w:val="1"/>
          <w:wBefore w:w="127" w:type="dxa"/>
          <w:trHeight w:val="711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17 128.7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17 128.7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и благоустройство территории Шолоховского городского поселения в рамках непрограммных расходов (ремонт памятника погибшим шахтёрам)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развитие и благоустройство территории Шолоховского городского поселения в рамках непрограммных расходов (ремонт памятника погибшим шахтёрам)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Утверждение генеральных планов поселения и топографическая съёмка в рамках непрограммных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Утверждение генеральных планов поселения и топографическая съёмка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Резервные фонды местных администраций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Резервный фонд Администрации Шолоховского городского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99 9 00 98030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разработку проектной документации водопроводных сетей и врезку водопроводных сетей в существующие водопроводные централизованные сети, в рамках непрограммных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разработку проектной документации водопроводных сетей и врезку водопроводных сетей в существующие водопроводные централизованные сети,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</w:tbl>
    <w:p w:rsidR="002F43A4" w:rsidRDefault="002F43A4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030F0" w:rsidRPr="00C50D7F" w:rsidRDefault="00B77A81" w:rsidP="00E0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 </w:t>
      </w:r>
      <w:r w:rsidR="00E030F0"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 «</w:t>
      </w:r>
      <w:r w:rsidR="00E030F0" w:rsidRPr="00C5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 возникающих при выполнении полномочий органов местного самоуправления по вопросам местного значения, по направлениям расходования средств на 2018 года и на плановый период 2019 и 2020 годов» изложить в следующей редакции:</w:t>
      </w:r>
    </w:p>
    <w:p w:rsidR="00E030F0" w:rsidRPr="00C50D7F" w:rsidRDefault="00E030F0" w:rsidP="00E0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0F0" w:rsidRDefault="00E030F0" w:rsidP="00E0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B8" w:rsidRDefault="002C71B8" w:rsidP="00E0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10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0C7A">
        <w:rPr>
          <w:rFonts w:ascii="Times New Roman" w:eastAsia="Times New Roman" w:hAnsi="Times New Roman" w:cs="Times New Roman"/>
          <w:sz w:val="28"/>
          <w:szCs w:val="28"/>
          <w:lang w:eastAsia="ru-RU"/>
        </w:rPr>
        <w:t>___.___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2018 года №</w:t>
      </w:r>
      <w:r w:rsidR="00580C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E030F0" w:rsidRPr="00C50D7F" w:rsidRDefault="00E030F0" w:rsidP="00E030F0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398"/>
        <w:gridCol w:w="1384"/>
      </w:tblGrid>
      <w:tr w:rsidR="00E030F0" w:rsidRPr="00C50D7F" w:rsidTr="00A825BE">
        <w:trPr>
          <w:trHeight w:val="912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 возникающих при выполнении полномочий органов местного самоуправления по вопросам местного значения, по направлениям расходования средств на 2018 года и на плановый период 2019 и 2020 годов</w:t>
            </w:r>
          </w:p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30F0" w:rsidRPr="00C50D7F" w:rsidTr="00A825BE">
        <w:trPr>
          <w:trHeight w:val="247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030F0" w:rsidRPr="00C50D7F" w:rsidTr="00A825BE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 год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E030F0" w:rsidRPr="00C50D7F" w:rsidTr="00A825BE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E030F0" w:rsidRPr="00C50D7F" w:rsidTr="00A825BE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30F0" w:rsidRPr="00C50D7F" w:rsidTr="00A825BE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16689,4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924,0</w:t>
            </w: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Ремонт и содержание автомобильных дорог общего 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60,6</w:t>
            </w: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Обеспечение мероприятий по переселению граждан из многоквартирного аварийного жилищного фонда, признанного непригодным для проживания: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220,1</w:t>
            </w:r>
            <w:r w:rsidR="00E030F0"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030F0"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15739,7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863,4 </w:t>
            </w: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B94721" w:rsidP="00A8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Строительство КНС в </w:t>
            </w:r>
            <w:proofErr w:type="spellStart"/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E030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Шолоховский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24892,6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B94721" w:rsidP="00A8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721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 Формирование земельных участков под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объектами муниципальной казны и иными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721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6 Утверждение генеральных планов поселения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721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 Ремонт памятника погибшим шахтёрам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721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Pr="00B94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Расходы на разработку </w:t>
            </w:r>
            <w:proofErr w:type="spellStart"/>
            <w:r w:rsidRPr="00B94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псд</w:t>
            </w:r>
            <w:proofErr w:type="spellEnd"/>
            <w:r w:rsidRPr="00B94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43A4" w:rsidRDefault="002F43A4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7A81" w:rsidRPr="00B77A81" w:rsidRDefault="00B77A81" w:rsidP="00B77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   </w:t>
      </w:r>
      <w:r w:rsidRPr="00B77A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13</w:t>
      </w:r>
      <w:r w:rsidRP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</w:t>
      </w:r>
      <w:r w:rsidRP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аспределение средств резервного фонда Правительства Ростовской области,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росам местного значения, на 2018</w:t>
      </w:r>
      <w:r w:rsidRP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год</w:t>
      </w:r>
      <w:r w:rsidRPr="00B77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13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B77A81" w:rsidRPr="00C50D7F" w:rsidRDefault="00580C7A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___.___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B77A81" w:rsidRPr="00B77A81" w:rsidRDefault="00B77A81" w:rsidP="00B77A81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408"/>
        <w:gridCol w:w="672"/>
        <w:gridCol w:w="1454"/>
      </w:tblGrid>
      <w:tr w:rsidR="00B77A81" w:rsidRPr="00B77A81" w:rsidTr="00A825BE">
        <w:trPr>
          <w:trHeight w:val="285"/>
        </w:trPr>
        <w:tc>
          <w:tcPr>
            <w:tcW w:w="15451" w:type="dxa"/>
            <w:gridSpan w:val="21"/>
            <w:vMerge w:val="restart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A8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аспределение средств резервного фонда Правительства Ростовской области,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росам местного значения, на 2018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77A81" w:rsidRPr="00B77A81" w:rsidTr="00A825BE">
        <w:trPr>
          <w:trHeight w:val="615"/>
        </w:trPr>
        <w:tc>
          <w:tcPr>
            <w:tcW w:w="15451" w:type="dxa"/>
            <w:gridSpan w:val="21"/>
            <w:vMerge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77A81" w:rsidRPr="00B77A81" w:rsidTr="00A825BE">
        <w:trPr>
          <w:trHeight w:val="285"/>
        </w:trPr>
        <w:tc>
          <w:tcPr>
            <w:tcW w:w="361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B77A81" w:rsidRPr="00B77A81" w:rsidRDefault="00B77A81" w:rsidP="00B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A81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</w:tr>
      <w:tr w:rsidR="00B77A81" w:rsidRPr="00B77A81" w:rsidTr="00A825BE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</w:tr>
      <w:tr w:rsidR="00B77A81" w:rsidRPr="00B77A81" w:rsidTr="00A825BE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резервного фонда Правительства РО</w:t>
            </w:r>
          </w:p>
        </w:tc>
      </w:tr>
      <w:tr w:rsidR="00B77A81" w:rsidRPr="00B77A81" w:rsidTr="00A825BE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77A81" w:rsidRPr="00B77A81" w:rsidTr="00A825BE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49999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17 128,7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на снос расселённых аварийных домов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99990071180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17 128,7</w:t>
            </w:r>
          </w:p>
        </w:tc>
      </w:tr>
      <w:tr w:rsidR="00B77A81" w:rsidRPr="00B77A81" w:rsidTr="00A825BE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17 128,7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17 128,7</w:t>
            </w:r>
          </w:p>
        </w:tc>
      </w:tr>
    </w:tbl>
    <w:p w:rsidR="00B77A81" w:rsidRPr="00B77A81" w:rsidRDefault="00B77A81" w:rsidP="00B77A8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77EF" w:rsidRDefault="006177EF" w:rsidP="00B77A8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77EF" w:rsidRDefault="006177EF" w:rsidP="00B77A8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80C7A" w:rsidRDefault="00580C7A" w:rsidP="00B77A8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80C7A" w:rsidRDefault="00580C7A" w:rsidP="00B77A8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77A81" w:rsidRPr="00B77A81" w:rsidRDefault="00B77A81" w:rsidP="00B77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11</w:t>
      </w:r>
      <w:r w:rsidRPr="00B77A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14</w:t>
      </w:r>
      <w:r w:rsidRP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</w:t>
      </w:r>
      <w:r w:rsidRP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аспределение средств резервного фонда Администрации Белокалитвинского района,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росам местного значения, на 2018</w:t>
      </w:r>
      <w:r w:rsidRP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год</w:t>
      </w:r>
      <w:r w:rsidRPr="00B77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B77A81" w:rsidRPr="00C50D7F" w:rsidRDefault="00B77A81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14</w:t>
      </w:r>
    </w:p>
    <w:p w:rsidR="00B77A81" w:rsidRPr="00C50D7F" w:rsidRDefault="00B77A81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B77A81" w:rsidRPr="00C50D7F" w:rsidRDefault="00B77A81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B77A81" w:rsidRPr="00C50D7F" w:rsidRDefault="00580C7A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___.___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77A81" w:rsidRPr="00C50D7F" w:rsidRDefault="00B77A81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B77A81" w:rsidRPr="00C50D7F" w:rsidRDefault="00B77A81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408"/>
        <w:gridCol w:w="672"/>
        <w:gridCol w:w="1454"/>
      </w:tblGrid>
      <w:tr w:rsidR="00B77A81" w:rsidRPr="00B77A81" w:rsidTr="00A825BE">
        <w:trPr>
          <w:trHeight w:val="285"/>
        </w:trPr>
        <w:tc>
          <w:tcPr>
            <w:tcW w:w="15451" w:type="dxa"/>
            <w:gridSpan w:val="21"/>
            <w:vMerge w:val="restart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A8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аспределение средств резервного фонда 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Администрации Белокалитвинского района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2017 год</w:t>
            </w:r>
          </w:p>
        </w:tc>
      </w:tr>
      <w:tr w:rsidR="00B77A81" w:rsidRPr="00B77A81" w:rsidTr="00A825BE">
        <w:trPr>
          <w:trHeight w:val="615"/>
        </w:trPr>
        <w:tc>
          <w:tcPr>
            <w:tcW w:w="15451" w:type="dxa"/>
            <w:gridSpan w:val="21"/>
            <w:vMerge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77A81" w:rsidRPr="00B77A81" w:rsidTr="00A825BE">
        <w:trPr>
          <w:trHeight w:val="311"/>
        </w:trPr>
        <w:tc>
          <w:tcPr>
            <w:tcW w:w="361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B77A81" w:rsidRPr="00B77A81" w:rsidRDefault="00B77A81" w:rsidP="00B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A81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</w:tr>
      <w:tr w:rsidR="00B77A81" w:rsidRPr="00B77A81" w:rsidTr="00A825BE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</w:tr>
      <w:tr w:rsidR="00B77A81" w:rsidRPr="00B77A81" w:rsidTr="00A825BE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резервного фонда Администрации района</w:t>
            </w:r>
          </w:p>
        </w:tc>
      </w:tr>
      <w:tr w:rsidR="00B77A81" w:rsidRPr="00B77A81" w:rsidTr="00A825BE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77A81" w:rsidRPr="00B77A81" w:rsidTr="00A825BE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49999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Награждение ко дню 65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Шолоховский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99990097010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18,4</w:t>
            </w:r>
            <w:r w:rsidR="00B77A81"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77A81" w:rsidRPr="00B77A81" w:rsidTr="00A825BE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18,4</w:t>
            </w:r>
          </w:p>
        </w:tc>
      </w:tr>
    </w:tbl>
    <w:p w:rsidR="002F43A4" w:rsidRPr="00C65348" w:rsidRDefault="002C71B8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12. </w:t>
      </w:r>
      <w:r w:rsidR="002F43A4" w:rsidRPr="00C65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2F43A4" w:rsidRPr="00C65348" w:rsidRDefault="002C71B8" w:rsidP="002F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F43A4" w:rsidRPr="00C65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Контроль, за исполнением настоящего решения оставляю за собой и председателем   постоянно  действующей  депутатской  комиссии  Собрания  депутатов Шолоховского городского поселения по бюджету, налогам и муниципальной собственности.</w:t>
      </w:r>
    </w:p>
    <w:p w:rsidR="002F43A4" w:rsidRPr="007A1C38" w:rsidRDefault="002F43A4" w:rsidP="002F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F43A4" w:rsidRPr="007A1C38" w:rsidRDefault="002F43A4" w:rsidP="002F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– </w:t>
      </w:r>
    </w:p>
    <w:p w:rsidR="002F43A4" w:rsidRPr="007A1C38" w:rsidRDefault="002F43A4" w:rsidP="002F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proofErr w:type="spellStart"/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sectPr w:rsidR="002F43A4" w:rsidRPr="007A1C38" w:rsidSect="002C71B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D9"/>
    <w:rsid w:val="001C545A"/>
    <w:rsid w:val="002C3917"/>
    <w:rsid w:val="002C71B8"/>
    <w:rsid w:val="002F43A4"/>
    <w:rsid w:val="00300014"/>
    <w:rsid w:val="00336BCC"/>
    <w:rsid w:val="00580C7A"/>
    <w:rsid w:val="005D7CFA"/>
    <w:rsid w:val="006177EF"/>
    <w:rsid w:val="007062B5"/>
    <w:rsid w:val="007F6078"/>
    <w:rsid w:val="00840AD0"/>
    <w:rsid w:val="00884CF7"/>
    <w:rsid w:val="008D415B"/>
    <w:rsid w:val="009D24D9"/>
    <w:rsid w:val="00A825BE"/>
    <w:rsid w:val="00B24165"/>
    <w:rsid w:val="00B70C07"/>
    <w:rsid w:val="00B77A81"/>
    <w:rsid w:val="00B94721"/>
    <w:rsid w:val="00C26E69"/>
    <w:rsid w:val="00C929CC"/>
    <w:rsid w:val="00D161EF"/>
    <w:rsid w:val="00E030F0"/>
    <w:rsid w:val="00F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59</Pages>
  <Words>15657</Words>
  <Characters>89245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2018-09-17T06:32:00Z</cp:lastPrinted>
  <dcterms:created xsi:type="dcterms:W3CDTF">2018-09-17T05:55:00Z</dcterms:created>
  <dcterms:modified xsi:type="dcterms:W3CDTF">2018-10-12T11:12:00Z</dcterms:modified>
</cp:coreProperties>
</file>